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PE21.004676 vom 30. Juni 2025</w:t>
      </w:r>
    </w:p>
    <w:p>
      <w:r>
        <w:t>VD Tribunal cantonal, 2025-06-30, FR</w:t>
      </w:r>
    </w:p>
    <w:p>
      <w:r>
        <w:rPr>
          <w:b/>
        </w:rPr>
        <w:t xml:space="preserve">Quelle: </w:t>
      </w:r>
      <w:r>
        <w:t>https://mcp.opencaselaw.ch/entscheid/vd_gerichte_PE21.004676</w:t>
      </w:r>
    </w:p>
    <w:p>
      <w:r>
        <w:t>FR: VD_GERICHTE PE21.004676 du 30 juin 2025</w:t>
      </w:r>
    </w:p>
    <w:p>
      <w:r>
        <w:t>IT: VD_GERICHTE PE21.004676 del 30 giugno 2025</w:t>
      </w:r>
    </w:p>
    <w:p>
      <w:pPr>
        <w:pStyle w:val="Heading2"/>
      </w:pPr>
      <w:r>
        <w:t>Erwägungen</w:t>
      </w:r>
    </w:p>
    <w:p>
      <w:r>
        <w:rPr>
          <w:b/>
        </w:rPr>
        <w:t>E. 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une partie qui a la qualité pour recourir (art. 382 al. 1 CPP), le recours est recevable.</w:t>
      </w:r>
    </w:p>
    <w:p>
      <w:r>
        <w:rPr>
          <w:b/>
        </w:rPr>
        <w:t>E. 2.1</w:t>
      </w:r>
    </w:p>
    <w:p>
      <w:r>
        <w:t>Invoquant une violation manifeste du principe de célérité consacré par l’art. 5 CPP, le recourant reproche au Ministère public de conduire une procédure « restée inactive » et « dans une lenteur injustifiée » entre l’ouverture de l’enquête et son audition du 17 décembre</w:t>
      </w:r>
    </w:p>
    <w:p>
      <w:r>
        <w:t>- 10 - 2024. Il reproche également au Ministère public de ne pas avoir rendu de décision, à la suite de ses réquisitions de preuves, ce qui serait constitutif d’un déni de justice formel.</w:t>
      </w:r>
    </w:p>
    <w:p>
      <w:r>
        <w:rPr>
          <w:b/>
        </w:rPr>
        <w:t>E. 2.2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2.3</w:t>
      </w:r>
    </w:p>
    <w:p>
      <w:r>
        <w:t>En l’occurrence, il n’apparait pas que l’instruction ait connu des temps morts significatifs, et le recourant ne pointe pas lesquels dans son recours. Quant à la longueur de la procédure – qui est objectivement importante alors que les faits ne sont pas particulièrement complexes –, elle s’explique par un certain nombre de difficultés auxquelles le Ministère public central s’est retrouvé confronté, que ce soit en rapport avec la capacité de postuler des premiers conseils de R.________, l’invocation par les avocats T.________ et G.________ de leur secret professionnel ou encore avec le remplacement de Me Zakia Arnouni par Me Yannick Bersot en qualité de défenseur d’office et conseil juridique gratuit du recourant, avant que ce dernier ne soit finalement relevé de ses missions. Le recourant se plaint encore d’une absence de décision du procureur ensuite du dépôt de son mémoire, le 31 mars 2025 (P. 65). Il est pourtant bien mal venu de le faire, puisque ses déterminations comportent 59 pages et sont assorties de nombreuses réquisitions de preuve – une vingtaine –, dont l’analyse implique évidemment du temps et de l’énergie, ce qui ne pouvait pas lui échapper. On relèvera également que le recourant n’a pas jugé utile de répondre à l’avis que le procureur lui a signifié le 12 mai 2025 l’invitant à communiquer des renseignements relatifs à sa situation financière et personnelle, ce qui a conduit le Ministère public central à le relancer par courrier du 10 juin 2025. Dans de telles conditions, il n’est pas pertinent que le recourant soit intervenu le 19 mai 2025 auprès du Procureur général, qui n’est d’ailleurs pas la direction de la procédure, pour se plaindre d’un retard injustifié. Partant, le grief du recourant selon lequel la procédure souffrirait de lenteurs injustifiées, ainsi que d’un déni de justice formel, confine à la témérité et doit être rejeté. II. Demande de récusation</w:t>
      </w:r>
    </w:p>
    <w:p>
      <w:r>
        <w:t>- 13 - 3. 3.1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par l'autorité de recours lorsque le Ministère public, les autorités pénales compétentes en matière de contraventions et les tribunaux de première instance sont concernés. 3.2 En l'espèce, la Chambre des recours pénale est compétente pour statuer sur la demande de récusation, dès lors que celle-ci est dirigée contre un procureur, soit une personne exerçant une fonction au sein d'une autorité pénale au sens des art. 56 et 59 al. 1 CPP. Déposées en temps utile, la prise de position du Ministère public et la détermination du demandeur sur celle-ci, sont recevables 4. 4.1 Le demandeur fait valoir que les accusations portées à l’égard du Procureur W.________ créeraient un conflit d’intérêt institutionnel au sein du Ministère public central. Il soutient également que l’absence de réaction à son mémoire déposé, ses réquisitions de preuve et ses courriers des 19 et 25 mai 2025 fonderait une apparence de prévention du Ministère public central. Enfin, il prétend que « le classement » intervenu dans l’affaire PE24.012962 créerait objectivement un doute quant à l’impartialité de cette autorité. 4.2 4.2.1 À teneur de l'art. 56 let. f CPP, toute personne exerçant une fonction au sein d'une autorité pénale est tenue de se récuser lorsque d'autres motifs que ceux énoncés aux lettres a à e, notamment un rapport d'amitié étroit ou d'inimitié avec une partie ou son conseil juridique, sont de nature à la rendre suspecte de prévention. Cette disposition correspond</w:t>
      </w:r>
    </w:p>
    <w:p>
      <w:r>
        <w:t>- 14 -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148 IV 137 consid. 2.2 ; ATF 143 IV 69 consid. 3.2). Elle concrétise aussi les droits déduits de l'art. 29 al. 1 Cst. garantissant l'équité du procès et assure au justiciable cette protection lorsque d'autres autorités ou organes que des tribunaux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personnelles d'une des parties au procès ne sont pas décisives (ATF 148 IV 137 consid. 2.2 ; ATF 143 IV 69 consid. 3.2). L'impartialité subjective d'un magistrat se présume jusqu'à preuve du contraire (ATF 136 III 605 consid. 3.2.1).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et les références citées). Il n'y a en principe pas non plus de motif de récusation – notamment sous l'angle de l'art. 56 let. b CPP – lorsqu'un juge doit</w:t>
      </w:r>
    </w:p>
    <w:p>
      <w:r>
        <w:t>- 15 - trancher à nouveau une même cause ensuite de l'annulation de sa décision et au renvoi du dossier par l'autorité de recours, lorsque des juges d'appel doivent réexaminer l'affaire qu'ils avaient eux-mêmes renvoyée à l'autorité inférieure ou quand un même juge tranche plusieurs recours subséquents ou concomitants. La garantie du juge impartial ne commande pas non plus la récusation d'un magistrat au simple motif qu'il a, dans une procédure antérieure ou dans la même affaire,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143 IV 69 consid. 3.2 ; ATF 138 IV 142 consid. 2.3). 4.2.2 S’agissant plus spécifiquement de la récusation du ministère public, il y a lieu de distinguer à quel stade de la procédure celle-ci intervient. En effet, selon l’art. 16 al. 2 CPP, il incombe à cette autorité de conduire la procédure préliminaire et de poursuivre les infractions dans le cadre de l’instruction, d’une part, et de dresser l’acte d’accusation et de soutenir l’accusation d’autre part. Dans la phase d’enquête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w:t>
      </w:r>
    </w:p>
    <w:p>
      <w:r>
        <w:t>- 16 -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2.3). 4.3 En l’espèce, le recourant perd de vue que le Procureur W.________ a quitté le Ministère public à la fin de l’année 2022 et, surtout, que ce n’est pas dans le cadre de la présente procédure qu’il a été mis en cause, mais bien dans celle enregistrée sous la référence PE24.012962, dans laquelle une ordonnance de non-entrée en matière a été rendue le 24 février 2025. Quoi qu’en dise le demandeur, on ne voit pas en quoi cette décision serait susceptible de trahir une prévention générale du procureur en charge de la présente procédure ou celle des magistrats du Ministère public central, ce d’autant qu’elle a été confirmée par la Chambre de céans dans son arrêt du 7 avril 2025 (n° 298). Du reste, ce grief – invoqué plusieurs semaines après la réception par N.________ de l’ordonnance en cause – est manifestement tardif et, partant, irrecevable (art. 58 al. 1 CPP ; ATF 140 I 271 consid. 8.4.3 ; TF 7B_1222/2024 du 25 avril 2025 consid. 5.4.3). Par ailleurs, le grief tiré d’un prétendu déni de justice étant manifestement mal fondé, on ne conçoit donc pas qu’il puisse servir à étayer la thèse qui consiste à prétendre que les Procureurs du Ministère public central auraient donné, par leur soi-disant inaction, l’apparence de leur prévention. Enfin, la jurisprudence citée par le recourant (CREP 29 mars 2022/214) ne lui est d’aucun secours, dès lors qu’il s’agissait, dans ce précédent, d’une enquête dirigée contre des agents de police, parmi lesquels se trouvait le compagnon d’une procureure.</w:t>
      </w:r>
    </w:p>
    <w:p>
      <w:r>
        <w:t>- 17 - Il résulte de ce qui précède que le recourant échoue à rendre vraisemblable le début même d’une apparence de prévention du procureur en charge de l’affaire et, a fortiori, celle des autres magistrats du Ministère public central. La demande de récusation du recourant est ainsi manifestement mal fondée. 5. En définitive, le recours formé pour retard injustifié et déni de justice, ainsi que la demande de récusation, tous deux manifestement mal fondés, doivent être rejetés. Les frais de la procédure de recours et ceux relatifs à la demande de récusation, par 1'760 fr. (art. 20 al. 1 TFIP [tarif des frais judiciaires et indemnités en matière pénale ; BLV 312. 03. 1]), seront mis à la charge du recourant, qui succombe (art. 59 al. 4 et 428 al. 1 CPP). Par ces motifs, la Chambre des recours pénale prononce : I. Le recours est rejeté. II. La demande de récusation est rejetée. III. Les frais d’arrêt, par 1’760 fr. (mille sept cent soixante francs), sont mis à la charge de N.________. IV. L’arrêt est exécutoire. Le président : La greffière :</w:t>
      </w:r>
    </w:p>
    <w:p>
      <w:r>
        <w:t>- 18 - Du Le présent arrêt, dont la rédaction a été approuvée à huis clos, est notifié, par l'envoi d'une copie complète, à : - M. N.________, - Ministère public central, et communiqué à : - M. le Procureur du Ministère public central,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 et les réf. cit.).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A cet égard, il appartient au justiciable d'entreprendre ce qui est en son pouvoir pour que l'autorité fasse diligence, que ce soit en l'invitant à accélérer la procédure ou en recourant, le cas échéant, pour retard injustifié (ATF 130 I 312</w:t>
      </w:r>
    </w:p>
    <w:p>
      <w:r>
        <w:t>- 11 - consid. 5.2 ;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Une inactivité de treize ou quatorze mois au stade de l'instruction, un délai de quatre ans pour qu'il soit statué sur un recours contre l'acte d'accusation ou encore un délai de dix ou onze mois pour que le dossier soit transmis à l'autorité de recours apparaissent comme des carences choquantes (ATF 130 IV 54 consid. 3.3.3 ; TF 6B_1400/2022 précité). En vertu du principe de la confiance, les parties ont l'obligation d'intervenir en cours d'instance pour se plaindre d'un retard à statuer, si elles veulent pouvoir ensuite soulever un tel grief devant l'autorité de recours (ATF 149 II 476 consid 1.2 et les réf. cit. ; ATF 126 V 244 consid. 2d) ; il leur appartient ainsi d’entreprendre ce qui est en leur pouvoir pour que l'autorité fasse diligence, notamment en incitant celle-ci à accélérer la procédure (ATF 130 I 312 consid. 5.2 ; TF 6B_967/2022 du 21 février 2023 consid. 2.2.2).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 février 2023 consid. 2.2 ; TF 1B_309/2021 du 3 septembre 2021 consid. 4).</w:t>
      </w:r>
    </w:p>
    <w:p>
      <w:r>
        <w:t>- 12 - Si l’autorité de recours constate un déni de justice ou un retard injustifié, elle peut donner des instructions à l’autorité concernée en lui impartissant des délais pour s’exécuter (art. 397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