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PE21.004614 vom 8. Februar 2024</w:t>
      </w:r>
    </w:p>
    <w:p>
      <w:r>
        <w:t>VD Tribunal cantonal, 2024-02-08, FR</w:t>
      </w:r>
    </w:p>
    <w:p>
      <w:r>
        <w:rPr>
          <w:b/>
        </w:rPr>
        <w:t xml:space="preserve">Quelle: </w:t>
      </w:r>
      <w:r>
        <w:t>https://mcp.opencaselaw.ch/entscheid/vd_gerichte_PE21.004614</w:t>
      </w:r>
    </w:p>
    <w:p>
      <w:r>
        <w:t>FR: VD_GERICHTE PE21.004614 du 8 février 2024</w:t>
      </w:r>
    </w:p>
    <w:p>
      <w:r>
        <w:t>IT: VD_GERICHTE PE21.004614 del 8 febbraio 2024</w:t>
      </w:r>
    </w:p>
    <w:p>
      <w:pPr>
        <w:pStyle w:val="Heading2"/>
      </w:pPr>
      <w:r>
        <w:t>Erwägungen</w:t>
      </w:r>
    </w:p>
    <w:p>
      <w:r>
        <w:rPr>
          <w:b/>
        </w:rPr>
        <w:t>E. 3</w:t>
      </w:r>
    </w:p>
    <w:p>
      <w:r>
        <w:t>En définitive, le recours, manifestement mal fondé, doit être rejeté sans échange d’écritures (art. 390 al. 2 CPP) et les ordonnances entreprises confirmées. Compte tenu de la nature de l’affaire et de l’acte de recours déposé, l’indemnité allouée à Me Flamur Redzepi, défenseur d’office de</w:t>
      </w:r>
    </w:p>
    <w:p>
      <w:r>
        <w:t>- 12 - D.________, sera fixée à 450 fr., correspondant à une activité nécessaire d’avocat de 2,5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9 fr., plus la TVA au taux de 8,1 %, par 37 fr. 20, soit à 497 fr. au total en chiffres arrondis. Vu le sort des recours, les frais de la procédure, constitués en l’espèce de l’émolument d'arrêt, par 1’210 fr. (art. 20 al. 1 TFIP), et des frais imputables à la défense d’office de D.________ (art. 422 al. 1 et 2 let. a CPP), fixés à 497 fr., seront mis à la charge du recourant, qui succombe (art. 428 al. 1 CPP). Le remboursement à l’Etat de l’indemnité allouée au défenseur d’office du recourant ne sera toutefois exigible que pour autant que la situation financière de celle-ci le permette (art. 135 al. 4 CPP). Par ces motifs, la Chambre des recours pénale prononce : I. Le recours doit être rejeté. II. Les ordonnances des 17 octobre 2023 et 17 janvier 2024 sont confirmées. III. L’indemnité allouée au défenseur d’office de D.________ est fixée à 497 fr. (quatre cent nonante-sept francs). IV. Les frais d’arrêt, par 1’210 fr. (mille deux cent dix francs), ainsi que l’indemnité due au défenseur d’office de D.________, par 497 fr. (quatre cent nonante-sept francs), sont mis à la charge de ce dernier.</w:t>
      </w:r>
    </w:p>
    <w:p>
      <w:r>
        <w:t>- 13 - V. Le remboursement à l’Etat de l’indemnité allouée au chiffre III ci-dessus ne sera exigible que pour autant que la situation financière de D.________ le permette. VI. L’arrêt est exécutoire. Le président : La greffière : Du Le présent arrêt, dont la rédaction a été approuvée à huis clos, est notifié, par l'envoi d'une copie complète, à : - Me Flamur Redzepi, avocat (pour D.________), - Office des faillites du Bas-Valais (réf. F20220261), - Me Cecilia Zulet, avocat (pour [...]),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