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PE21.003182 vom 15. Juli 2022</w:t>
      </w:r>
    </w:p>
    <w:p>
      <w:r>
        <w:t>VD Tribunal cantonal, 2022-07-15, FR</w:t>
      </w:r>
    </w:p>
    <w:p>
      <w:r>
        <w:rPr>
          <w:b/>
        </w:rPr>
        <w:t xml:space="preserve">Quelle: </w:t>
      </w:r>
      <w:r>
        <w:t>https://mcp.opencaselaw.ch/entscheid/vd_gerichte_PE21.003182</w:t>
      </w:r>
    </w:p>
    <w:p>
      <w:r>
        <w:t>FR: VD_GERICHTE PE21.003182 du 15 juillet 2022</w:t>
      </w:r>
    </w:p>
    <w:p>
      <w:r>
        <w:t>IT: VD_GERICHTE PE21.003182 del 15 luglio 2022</w:t>
      </w:r>
    </w:p>
    <w:p>
      <w:pPr>
        <w:pStyle w:val="Heading2"/>
      </w:pPr>
      <w:r>
        <w:t>Erwägungen</w:t>
      </w:r>
    </w:p>
    <w:p>
      <w:r>
        <w:rPr>
          <w:b/>
        </w:rPr>
        <w:t>E. 4.1</w:t>
      </w:r>
    </w:p>
    <w:p>
      <w:r>
        <w:t>L’appelant fait grief aux premiers juges d’avoir retenu la circonstance aggravante du métier. Il fait valoir que son activité n’aurait</w:t>
      </w:r>
    </w:p>
    <w:p>
      <w:r>
        <w:t>- 25 - duré que quelques semaines, et que la police n’a pas pu déterminer quelle aurait été sa part du butin.</w:t>
      </w:r>
    </w:p>
    <w:p>
      <w:r>
        <w:rPr>
          <w:b/>
        </w:rPr>
        <w:t>E. 4.2</w:t>
      </w:r>
    </w:p>
    <w:p>
      <w:r>
        <w:t>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p. 254). L'auteur doit avoir agi à plusieurs reprises, avoir eu l'intention d'obtenir un revenu et être prêt à réitérer ses agissements (ATF 119 IV 129 consid. 3 p. 133). Il n'est pas nécessaire que ceux-ci constituent sa « principale activité professionnelle » ou qu'il les ait commis dans le cadre de sa profession ou de son entreprise légale. Une activité « accessoire » illicite peut aussi être exercée par métier (ATF 116 IV 319 consid. 4b p. 331). Contrairement à la circonstance qualifiée prévue en matière de stupéfiants et de blanchiment d'argent (art. 19 al. 2 let. c LStup; art. 305bis ch. 2 let. c CP; cf. ATF 129 IV 188 consid. 3.1.2 p. 190 ss), l'aggravation du vol par métier n'exige ni chiffre d'affaires ni gain importants (TF 6B_104312017 du 14 août 2018 consid. 1.1). Pour admettre le métier, il suffit de constater que l'auteur manifeste un certain professionnalisme (Papaux, in : Macaluso/Moreillon/Queloz [éd.], Commentaire romand, Code pénal Il, Art. 111-392 CP, Bâle 2017, n. 65 ad art. 139 CP).</w:t>
      </w:r>
    </w:p>
    <w:p>
      <w:r>
        <w:rPr>
          <w:b/>
        </w:rPr>
        <w:t>E. 4.3</w:t>
      </w:r>
    </w:p>
    <w:p>
      <w:r>
        <w:t>L’autorité intimée s’est fondée sur les déclarations des deux coaccusés du prévenu selon lesquelles le butin était partagé à parts égales entre eux. Il a ainsi retenu 21 cas à l’encontre de l’appelant, commis sur une période de quatre mois. En l’espèce, il n’y a aucune raison de privilégier la version du prévenu qui se décrit comme le « dindon de la farce » (jugement attaqué p. 24) qui n’aurait quasiment jamais rien reçu pour ses services. On relèvera ainsi que, selon ses explications, il a été au chômage depuis le</w:t>
      </w:r>
    </w:p>
    <w:p>
      <w:r>
        <w:t>- 26 - début de la pandémie Covid, ne percevant des indemnités qu’à raison de 1'200 fr. par mois (jugement attaqué p. 25). Sa part du butin constituait ainsi un apport non négligeable à son entretien. Sa libération du cas n° 73 en appel n’y change rien. En conséquence, c’est à juste titre que les premiers juges ont retenu la circonstance aggravante du métier.</w:t>
      </w:r>
    </w:p>
    <w:p>
      <w:r>
        <w:rPr>
          <w:b/>
        </w:rPr>
        <w:t>E. 5.1</w:t>
      </w:r>
    </w:p>
    <w:p>
      <w:r>
        <w:t>S’appuyant sur un arrêt du Tribunal fédéral (TF 6B_217/2014 du 28 août 2014), X.________ conteste revêtir la qualité de coauteur, faisant plaider qu’en sa qualité de chauffeur, il serait tout au plus un complice.</w:t>
      </w:r>
    </w:p>
    <w:p>
      <w:r>
        <w:rPr>
          <w:b/>
        </w:rPr>
        <w:t>E. 5.2</w:t>
      </w:r>
    </w:p>
    <w:p>
      <w:r>
        <w:t>Par opposition au complice, qui prête intentionnellement assistance à l'auteur pour commettre un crime ou un délit par une participation accessoire (art. 25 CP [Code pénal suisse du 21 décembre 1937 ; RS 311.0] ; ATF 132 IV 49 consid. 1.1 ; TF 6B_4/2020 du 17 décembre 2020 consid. 5.1 ; TF 6B_909/2020 du 15 décembre 2020 consid. 1.3), le coauteur est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w:t>
      </w:r>
    </w:p>
    <w:p>
      <w:r>
        <w:t>- 27 - conditions ou dans une mesure qui le font apparaître comme un participant non pas secondaire, mais principal (ATF 135 IV 152 consid. 2.3.1 ; ATF 130 IV 58 consid. 9.2.1, JdT 2004 I 486 ; ATF 125 IV 134 consid. 3a ; TF 6B_1035/2020 du 20 mai 2021 consid. 2.1.2). Le complice est un participant secondaire qui prête assistance pour commettre un crime ou un délit (art. 25 CP). La complicité suppose que le participant apporte à l'auteur principal une contribution causale à la réalisation de l'infraction, de telle sorte que les événements ne se seraient pas déroulés de la même manière sans cette assistance. Il n'est pas nécessaire que celle-ci soit une condition sine qua non de la réalisation de l'infraction, il suffit qu'elle accroisse les chances de succès de l'acte principal. Subjectivement, il faut que le complice sache ou se rende compte qu'il apporte son concours à un acte délictueux déterminé et qu'il le veuille ou l'accepte. A cet égard, il suffit qu'il connaisse les principaux traits de l'activité délictueuse qu'aura l'auteur, lequel doit donc avoir pris la décision de l'acte. Le dol éventuel suffit (ATF 132 IV 49 consid. 1.1 p. 51 s.).</w:t>
      </w:r>
    </w:p>
    <w:p>
      <w:r>
        <w:rPr>
          <w:b/>
        </w:rPr>
        <w:t>E. 5.3</w:t>
      </w:r>
    </w:p>
    <w:p>
      <w:r>
        <w:t>En l’occurrence, X.________ se prévaut en vain de l’arrêt TF 6B_217/2014 du 28 août 2014 où le chauffeur a bien été considéré comme un coauteur d’un brigandage. De même, son argumentation repose sur la prémisse non retenue qu’il ignorait les intentions de ses comparses. De toute manière, même si on devait suivre l’appelant dans ses explications, qui ne seraient alors crédibles qu’en relation avec le premier cas, X.________ pouvait très bien adhérer aux intentions de ses comparses après coup, sa participation au butin étant suffisante pour retenir une telle ratification.</w:t>
      </w:r>
    </w:p>
    <w:p>
      <w:r>
        <w:rPr>
          <w:b/>
        </w:rPr>
        <w:t>E. 5.3.1</w:t>
      </w:r>
    </w:p>
    <w:p>
      <w:r>
        <w:t>; TF 6B_1175/2021 du 23 mai 2022 consid. 1.1). Les conditions subjectives auxquelles l'art. 42 CP soumet l'octroi du sursis intégral s'appliquent également à l'octroi du sursis partiel (ATF 139 IV 270 consid. 3.3 ; ATF 134 IV 1 précité ; TF 6B_1175/2021 précité).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précité consid. 4.2.1 ; TF 6B_1175/2021 précité). Le défaut de prise de conscience de la faute peut justifier un pronostic défavorable, car seul celui qui se repent de son acte mérite la confiance que l'on doit pouvoir accorder au condamné bénéficiant du sursis (TF 6B_1175/2021 précité ; TF 6B_489/2021 du 11 mars 2022 consid. 1.1 ; TF 6B_261/2021 du 2 février 2022 consid. 3.1.1).</w:t>
      </w:r>
    </w:p>
    <w:p>
      <w:r>
        <w:rPr>
          <w:b/>
        </w:rPr>
        <w:t>E. 6.1</w:t>
      </w:r>
    </w:p>
    <w:p>
      <w:r>
        <w:t>L’appelant estime que la peine prononcée à son encontre est trop sévère. Son argumentation est toutefois fondée sur l’hypothèse qu’il sera libéré de plusieurs cas et condamné uniquement pour complicité de vol. Il compare son sort à celui de Q.________ et relève encore que son</w:t>
      </w:r>
    </w:p>
    <w:p>
      <w:r>
        <w:t>- 28 - comportement en détention a été bon. Enfin, il plaide le sursis, son casier judiciaire suisse étant vierge de toute inscription.</w:t>
      </w:r>
    </w:p>
    <w:p>
      <w:r>
        <w:rPr>
          <w:b/>
        </w:rPr>
        <w:t>E. 6.2.1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147 IV 241 consid. 3 et les réf. citées ; ATF 142 IV 137 consid. 9.1, JdT 2016 I 169 ; ATF 141 IV 61 consid. 6.1.1 et les réf. citées ; TF 6B_757/2020 du 4 novembre 2020 consid. 3.1.1).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 ATF 134 IV 17 consid. 2.1).</w:t>
      </w:r>
    </w:p>
    <w:p>
      <w:r>
        <w:t>- 29 -</w:t>
      </w:r>
    </w:p>
    <w:p>
      <w:r>
        <w:rPr>
          <w:b/>
        </w:rPr>
        <w:t>E. 6.2.2</w:t>
      </w:r>
    </w:p>
    <w:p>
      <w:r>
        <w:t>Aux termes de l'art.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Selon la jurisprudence, les critères applicables au choix de la peine sont les mêmes que ceux qui fondent la mesure de celle-ci ; l'opportunité d'une sanction déterminée joue un rôle important et les décisions sur ces points exercent l'une sur l'autre une influence réciproque (ATF 147 IV 241 consid. 3.2; ATF 120 IV 67 consid. 2b p. 71). Pour déterminer le genre de peine devant sanctionner une infraction au regard de l'art. 47 CP, il convient donc notamment de tenir compte de la culpabilité de l'auteur (ATF 147 IV 241 consid. 3.2; ATF 144 IV 217 consid. 3.3.1 p. 225). Lorsque différents genres de peine entrent en considération, la culpabilité de l'auteur ne peut constituer le critère décisif, mais doit être appréciée aux côtés de l'adéquation de la peine, de ses effets sur l'auteur et sur sa situation sociale ainsi que de son efficacité du point de vue de la prévention (ATF 147 IV 241 consid. 3.2).</w:t>
      </w:r>
    </w:p>
    <w:p>
      <w:r>
        <w:rPr>
          <w:b/>
        </w:rPr>
        <w:t>E. 6.2.3</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 _434/2021 du 7 avril 2022 consid. 3.3).</w:t>
      </w:r>
    </w:p>
    <w:p>
      <w:r>
        <w:t>- 30 -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précité consid. 1.1.1 ; ATF 142 IV 265 consid. 2.3.2 ; ATF 138 IV 120 consid. 5.2). Que les dispositions pénales applicables prévoient abstraitement des peines de même genre ne suffit pas (ATF 144 IV 313 précité ; ATF 144 IV 217 consid. 2.2 ; ATF 138 IV 120 précité). Si les sanctions envisagées concrètement ne sont pas du même genre, elles doivent être prononcées cumulativement (ATF 144 IV 313 précité consid. 1.1 ; ATF 142 IV 265 consid. 2.3.2 ; ATF 138 IV 120 précité ; ATF 137 IV 57 consid. 4.3.1). La peine privative de liberté et la peine pécuniaire ne sont pas des sanctions du même genre (ATF 144 IV 313 précité ; ATF 144 IV 217 précité).</w:t>
      </w:r>
    </w:p>
    <w:p>
      <w:r>
        <w:rPr>
          <w:b/>
        </w:rPr>
        <w:t>E. 6.2.4</w:t>
      </w:r>
    </w:p>
    <w:p>
      <w:r>
        <w:t>A teneur de l'art. 42 al. 1 CP, le juge suspend en règle générale l'exécution d'une peine pécuniaire ou d'une peine privative de liberté de deux ans au plus lorsqu'une peine ferme ne paraît pas nécessaire pour détourner l'auteur d'autres crimes ou délits. Si le juge suspend totalement ou partiellement l’exécution d’une peine, il imparti au condamné un délai d’épreuve de deux à cinq ans (art. 44 al. 1 CP). Quant à l'art. 43 al. 1 CP, il prévoit que le juge peut suspendre partiellement l'exécution d'une peine privative de liberté d'un an au moins et de trois ans au plus afin de tenir compte de façon appropriée de la faute de l'auteur. Lorsque la durée de la peine privative de liberté se situe entre un et deux ans et permet donc le choix entre le sursis complet (art. 42 CP) et le sursis partiel (art. 43 CP), l'octroi du sursis au sens de l'art. 42 CP est la règle et le sursis partiel l'exception. Celui-ci ne doit être prononcé que si, sous l'angle de la prévention spéciale, l'octroi du sursis pour une partie de la peine ne peut se concevoir que moyennant exécution de l'autre</w:t>
      </w:r>
    </w:p>
    <w:p>
      <w:r>
        <w:t>- 31 - partie.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ainsi, dans les cas de pronostics très incertains, le dilemme du « tout ou rien ». Un pronostic défavorable, en revanche, exclut tant le sursis partiel que le sursis total (ATF 144 IV 277 consid. 3.1.1 ; ATF 134 IV 1 consid.</w:t>
      </w:r>
    </w:p>
    <w:p>
      <w:r>
        <w:rPr>
          <w:b/>
        </w:rPr>
        <w:t>E. 6.2.5</w:t>
      </w:r>
    </w:p>
    <w:p>
      <w:r>
        <w:t>Le vol commis par métier est puni d’une peine privative de liberté de dix ans au plus ou d’une peine pécuniaire de 90 jours-amende au moins (art. 139 ch. 2 CP). Le fait que l’auteur de vols agisse par métier (art. 130 ch. 2 CP) constitue une circonstance aggravante au sens de l’art. 27 CP (Dupuis et al., Petit commentaire du Code pénal, 2e éd., Bâle 2017, n. 6 ad art. 27 CP). Lorsque la qualification de vol par métier s’applique, il n’est pas possible de retenir également la tentative de vol dès lors que</w:t>
      </w:r>
    </w:p>
    <w:p>
      <w:r>
        <w:t>- 32 - l’aggravante exclut le concours entre les vols commis. La tentative est alors absorbée par le délit consommé par métier (Dupuis et al., op. cit., n.</w:t>
      </w:r>
    </w:p>
    <w:p>
      <w:r>
        <w:rPr>
          <w:b/>
        </w:rPr>
        <w:t>E. 6.3</w:t>
      </w:r>
    </w:p>
    <w:p>
      <w:r>
        <w:t>En l’occurrence, X.________ est condamné pour vol en bande et par métier, dommages à la propriété et violation de domicile. Ainsi, même s’il a participé à quelques cas de moins que son comparse Q.________, qui a parfois agi seul, tandis que le prévenu était toujours en compagnie, parfois de C.________ et parfois des deux coaccusés, il est plus âgé que celui-ci et a des antécédents pénaux nettement plus lourds. Par ailleurs, il avait un titre de séjour en Suisse et percevait diverses aides étatiques, de sorte que son comportement est plus « impardonnable », comme l’a relevé le tribunal criminel. De plus, l’appelant persiste à quasiment tout nier, alors que Q.________ a largement admis ce qui lui était reproché. Cette comparaison n’a donc pas de sens et l’appelant ne saurait être suivi dans son raisonnement.</w:t>
      </w:r>
    </w:p>
    <w:p>
      <w:r>
        <w:t>- 33 - Les premiers juges ont retenu que la culpabilité des prévenus était écrasante. Ils ont en outre relevé que l’intensité et l’ampleur de leur activité était impressionnante. S’agissant plus particulièrement de l’appelant, ils ont indiqué qu’il s’agissait sans conteste de celui qui avait donné la plus mauvaise impression au tribunal, que son obstination à contester la presque totalité des cas qui lui étaient reprochés confinait à l’absurde tant les éléments à charge étaient nombreux, en premier lieu desquels les mises en cause de ses comparses, que cela dénotait d’une totale incapacité d’introspection, ce qui n’était guère rassurant pour l’avenir. Ils ont encore indiqué que malgré ce qu’il prétendait, X.________ était un membre à part entière de la bande, notamment puisqu’il avait participé à parts égales à la répartition du butin et qu’il avait été chargé d’en garder une partie ou encore d’envoyer certains objets dérobés au Kosovo. La confiance que ses comparses avaient en lui était donc importante. Enfin, il n’avait exprimé aucun remords et n’avait cessé de se poser en victime de sa naïveté dont ses comparses auraient profité. Les premiers juges ont encore retenu à charge ses nombreux antécédents et le fait qu’il avait une situation correcte dans notre pays, qu’il percevait des indemnités du chômage et de ses activités professionnelles ainsi que des aides étatiques, ce qui rendait son passage à l’acte « impardonnable ». Le tribunal n’a mentionné aucun élément à décharge, mais a relevé le bon comportement du prévenu en détention. Il s’agit ainsi de sanctionner de multiples infractions en concours. Les premiers juges ont infligé au prévenu une peine privative de liberté de trois ans et demi, sans toutefois en détailler la construction. Pour sa part, la Cour de céans estime que le vol en bande et par métier doit être sanctionné d’une peine privative de liberté de trois ans, cette peine devant être augmentée de six mois pour les violations de domicile et de quatre mois pour les dommages à la propriété. C’est ainsi une peine privative de liberté de 46 mois et non de 42 mois qui aurait dû être prononcée contre X.________ en première instance. Pour tenir compte de l’abandon de cas n° 73 en appel, qui fait passer le nombre de cas reprochés à X.________ de 21 à 20, il convient d’abaisser cette peine de</w:t>
      </w:r>
    </w:p>
    <w:p>
      <w:r>
        <w:t>- 34 - deux mois, ce qui reviendrait à condamner l’appelant à une peine privative de liberté de 44 mois. Toutefois en raison du principe de l’interdiction de la reformatio in pejus, la peine privative de liberté de 42 mois prononcée en première instance sera confirmée. S’agissant du sursis requis par l’appelant, il n’est pas envisageable. En effet, au vu de ses dénégations obstinées et de ses antécédents, le pronostic serait de toute façon défavorable, même si la peine était encore compatible avec le sursis, étant précisé que le casier judiciaire suisse de X.________ n’est pas décisif puisque ce dernier ne s’est installé dans notre pays qu’en 2013, soit à l’âge de 52 ans. 7. 7.1 L’appelant conteste son expulsion. Il fait plaider qu’elle ne serait pas « obligatoire » puisqu’il ne se serait rendu coupable que de complicité de vol simple. Ensuite, il soutient que cette mesure aurait un impact désastreux sur son mariage, son épouse, dépressive, bénéficiant d’une rente AI. Il allègue encore la modestie de son activité criminelle et son casier judiciaire suisse vierge. 7.2 L’art. 66a al. 1 let. d CP prévoit également l’expulsion obligatoire de l’auteur ayant commis un vol en lien avec une violation de domicile. L’art. 66a CP prévoit ainsi l’expulsion obligatoire de l’étranger condamné pour l’une des infractions ou combinaisons d’infractions listées à l’al. 1, quelle que soit la quotité de la peine prononcée à son encontre. L’expulsion est en principe indépendante de la gravité des faits retenus (Bonard, Expulsion pénale : la mise en œuvre de l’initiative sur le renvoi, questions choisies et premières jurisprudences, in : Forumpoenale 5/2017 p. 315 ; Fiolka/Vetterli, Die Landesverweisung nach Art. 66a StGB als strafrechtliche Sanktion, in : Plädoyer 5/2016 p. 84). 7.3 Selon l’art. 66a al. 2 CP, le juge peut exceptionnellement renoncer à une expulsion lorsque celle-ci mettrait l’étranger dans une</w:t>
      </w:r>
    </w:p>
    <w:p>
      <w:r>
        <w:t>- 35 - situation personnelle grave et que les intérêts publics à l’expulsion ne l’emportent pas sur l’intérêt privé de l’étranger à demeurer en Suisse. A cet égard, il tiendra compte de la situation particulière de l’étranger qui est né ou qui a grandi en Suisse. La clause de rigueur permet de garantir le principe de proportionnalité (art. 5 al. 2 Cst. [Constitution fédérale de la Confédération suisse du 18 avril 1999 ; RS 101]). Elle doit être appliquée de manière restrictive (ATF 146 IV 105 consid. 3.4.2 ; ATF 144 IV 332 consid. 3.3.1 ; TF 6B_690/2019 précité consid. 3.4.2). Selon la jurisprudence (ATF 144 IV 332 consid. 3.3.2 ; TF 6B_690/2019 précité consid. 3.4), il convient de s’inspirer des critères énoncés à l’art. 31 de l’OASA (Ordonnance relative à l’admission, au séjour et à l’exercice d’une activité lucrative du 24 octobre 2007 ; RS 142.201). L’art. 31 al. 1 OASA prévoit qu’une autorisation de séjour peut être octroyée dans les cas individuels d’extrême gravité. L’autorité doit tenir compte notamment de l’intégration du requérant selon les critères définis à l’art. 58a al. 1 de la LEI (loi fédérale sur les étrangers et l’intégration du 16 décembre 2005 ; RS 104.20), de la situation familiale, particulièrement de la période de scolarisation et de la durée de la scolarité des enfants, de la situation financière, de la durée de la présence en Suisse, de l’état de santé ainsi que des possibilités des réintégration dans l’Etat de provenance. Comme la liste de l’art. 31 al. 1 OASA n’est pas exhaustive et que l’expulsion relève du droit pénal, le juge devra également, dans l’examen du cas de rigueur, tenir compte des perspectives de réintégration sociale du condamné (ATF 147 IV 453 consid. 1.4.5 ; TF 6B_1485/2021 du 11 mai 2022 consid. 2.1.1 ; TF 6B_38/2021 du 14 février 2022 consid. 5.1.2). En règle générale, il convient d’admettre l’existence d’un cas de rigueur au sens de l’art. 66a al. 2 CP lorsque l’expulsion constituerait, pour l’intéressé, une ingérence d’une certaine importance dans son droit au respect de sa vie privée et familiale garanti par l’art. 13 Cst. et par le droit international, en particulier l’art. 8 CEDH (Convention de sauvegarde des droits de l’homme et des libertés fondamentales conclue à Rome le 4</w:t>
      </w:r>
    </w:p>
    <w:p>
      <w:r>
        <w:t>- 36 - novembre 1950 ; RS 0.101) (TF 6B_1417/2019 précité consid. 2.1.1 ; TF 6B_50/2020 du 3 mars 2020 consid. 1.3.1). Selon la jurisprudence, pour se prévaloir du droit au respect de sa vie privée au sens de l’art. 8 §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 TF 6B_627/2021 du 27 août 2021 consid. 4.2.2 ; TF 6B_379/2021 du 30 juin 2021 consid. 1.2). Un séjour légal de dix années suppose en principe une bonne intégration de l’étranger (ATF 144 I 266 consid. 3.9 ; TF 6B_38/2021 du 14 février 2022 consid. 5.1.2). Par ailleurs, un étranger peut se prévaloir de l’art. 8 § 1 CEDH (et de l’art. 13 Cst.) pour autant qu’il entretienne une relation étroite et effective avec une personne de sa famille ayant le droit de résider durablement en Suisse (ATF 144 II 1 consid. 6.1 ; ATF 139 I 330 consid. 2.1 ; TF 6B_379/2021 précité consid. 1.2). Les relations familiales visées par l’art. 8 § 1 CEDH sont avant tout celles qui concernent la famille dite nucléaire, soit celles qui existent entre époux ainsi qu’entre parents et enfants mineurs vivant en ménage commun (ATF 144 II 1 consid. 6.1 ; ATF 135 I 143 consid. 1.3.2 ; TF 6B_379/2021 précité consid. 1.2). Selon la jurisprudence de la CourEDH, dans la mesure où elle porte atteinte à un droit protégé par l'art. 8 par. 1 CEDH, la décision d'expulsion doit se révéler nécessaire dans une société démocratique, c'est-à-dire être justifiée par un besoin social impérieux et, notamment, proportionnée au but légitime poursuivi. S'agissant d'un étranger arrivé en Suisse à l'âge adulte, l'examen de la proportionnalité suppose une prise en</w:t>
      </w:r>
    </w:p>
    <w:p>
      <w:r>
        <w:t>- 37 - compte de la nature et de la gravité de la faute, du temps écoulé depuis la commission de l'infraction, du comportement de l'auteur durant cette période, de la durée de son séjour en Suisse et de la solidité des liens sociaux, culturels et familiaux avec le pays hôte et avec le pays de destination (arrêts de la CourEDH E.V. c. Suisse du 18 mai 2021 [requête n° 77220/16], § 34 ; M.M. c. Suisse du 8 décembre 2020 [requête n° 59006/18], § 49 ; avec de nombreuses références ; cf. ATF 139 I 145 consid. 2.4 ; ATF 139 I 31 consid. 2.3.3 ; TF 6B_855/2020 précité consid. 3.2.5 ; TF 6B_693/2020 du 18 janvier 2021 consid. 7.1.1). La question de savoir si l'atteinte à la garantie de la vie familiale est « nécessaire » au sens de l'art. 8 par. 2 CEDH implique en outre de prendre en considération les critères suivants : la nationalité des diverses personnes concernées ; la situation familiale de l'intéressé, notamment, le cas échéant, la durée de son mariage, et d'autres facteurs témoignant de l'effectivité d'une vie familiale au sein d'un couple ; la question de savoir si le conjoint avait connaissance de l'infraction à l'époque de la création de la relation familiale ; la question de savoir si des enfants sont issus du mariage et, dans ce cas, leur âge, ainsi que la gravité des difficultés que le conjoint et les enfants risquent de rencontrer dans le pays vers lequel l'intéressé doit être expulsé (cf. arrêts de la CourEDH Z. c. Suisse du 22 décembre 2020 [requête n° 6325/15, § 57] ; I.M. c. Suisse du 9 avril 2019 [requête n° 23887/16], § 69 ; Kissiwa Koffi c. Suisse du 15 novembre 2012 [requête n° 38005/07], § 63 ; Üner c. Pays-Bas du 18 octobre 2006, [requête n° 46410/99], §§57 s. ; Sezen c. Pays-Bas du 31 janvier 2006 [requête n° 50252/99], § 42 ; Boultif précité, § 48 ; voir également TF 6B_855/2020 précité consid. 3.3.1 ; TF 6B_249/2020 du 27 mai 2021 consid. 5.4.1 ; TF 6B_131/2019 du 27 septembre 2019 consid. 2.5.3). Le juge de l’expulsion ne peut non plus ignorer, dans l'examen du cas de rigueur, qui suppose une pesée globale des circonstances, celles qui s'opposeraient à l'expulsion parce qu'il en résulterait une violation des garanties du droit international, notamment le principe de non- refoulement (cf. art. 25 Cst. ; art. 33 de la Convention du 28 juillet 1951 relative au statut des réfugiés [RS 0.142.30] ; art. 3 de la Convention du</w:t>
      </w:r>
    </w:p>
    <w:p>
      <w:r>
        <w:rPr>
          <w:b/>
        </w:rPr>
        <w:t>E. 8</w:t>
      </w:r>
    </w:p>
    <w:p>
      <w:r>
        <w:t>ad art. 22 CP et réf. cit.). Aux termes de l'art. 139 ch. 3 CP, le vol commis en qualité d'affilié à une bande formée pour commettre des brigandages ou des vols est puni d'une peine privative de liberté de dix ans au plus ou d'une peine pécuniaire de 180 jours-amende au moins. Conformément à l'art. 144 CP, celui qui se rend coupable de dommage à la propriété sera puni d’une peine privative de liberté de 3 ans au plus ou d’une peine pécuniaire. Selon l'art. 186 CP,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w:t>
      </w:r>
    </w:p>
    <w:p>
      <w:r>
        <w:rPr>
          <w:b/>
        </w:rPr>
        <w:t>E. 8.1</w:t>
      </w:r>
    </w:p>
    <w:p>
      <w:r>
        <w:t>L’appelant conclut au rejet des conclusions des parties civiles admises par le Tribunal criminel pour les cas n° 66, 69 et 73.</w:t>
      </w:r>
    </w:p>
    <w:p>
      <w:r>
        <w:rPr>
          <w:b/>
        </w:rPr>
        <w:t>E. 8.2</w:t>
      </w:r>
    </w:p>
    <w:p>
      <w:r>
        <w:t>L'art. 122 CPP prévoit que des prétentions civiles peuvent être élevées dans le cadre de la procédure pénale. A teneur de l'art. 126 al. 1 CPP, le tribunal statue également sur les conclusions civiles présentées, lorsqu'il rend un verdict de culpabilité à l'encontre du prévenu (let, a) ou lorsqu'il acquitte le prévenu et que l'état de fait est suffisamment établi (let. b).</w:t>
      </w:r>
    </w:p>
    <w:p>
      <w:r>
        <w:rPr>
          <w:b/>
        </w:rPr>
        <w:t>E. 8.3</w:t>
      </w:r>
    </w:p>
    <w:p>
      <w:r>
        <w:t>En l’espèce, la condamnation de l’appelant est confirmée pour les cas n° 66 et n° 69, de sorte qu’en ce qui les concerne, le moyen de l’appelant est sans objet. Le prévenu ayant été libéré du cas n° 73, il ne saurait être tenu débiteur solidaire du montant de 2'749 fr. 90 alloué à [...] SA. Le chiffre XXI du jugement entrepris sera modifié en conséquence. 9. Conformément à l’art. 51 CP, la durée de la détention et de l’exécution anticipée de peine subie depuis le jugement de première instance sera déduite de la peine privative de liberté prononcée. Par ailleurs, la déduction de 4 jours à titre de réparation du tort moral pour les sept jours durant lesquels l’appelant a été détenu dans des conditions illicites, qui n’est d’ailleurs pas contestée, est adéquate et doit aussi être confirmée. Pour garantir l’exécution de la peine et de l’expulsion, et compte tenu des risques de fuite et de réitération présentés par l’appelant, son maintien en exécution anticipée de peine doit être ordonné.</w:t>
      </w:r>
    </w:p>
    <w:p>
      <w:r>
        <w:t>- 40 -</w:t>
      </w:r>
    </w:p>
    <w:p>
      <w:r>
        <w:rPr>
          <w:b/>
        </w:rPr>
        <w:t>E. 10</w:t>
      </w:r>
    </w:p>
    <w:p>
      <w:r>
        <w:t>En définitive, l’appel de X.________ doit être partiellement admis et le jugement entrepris modifié dans le sens des considérants qui précèdent. Le défenseur d’office de X.________ a produit une liste d’opérations (P. 323) qui fait état de 23h00 d’activité d’avocat breveté et de 2h20 d’activité d’avocat-stagiaire. Il convient toutefois de retrancher 5h00 du poste de rédaction de l’appel, qui était compté à 15h00, ce qui est manifestement excessif, 10h00 étant une durée adéquate. Avec l’accord de Me Tabet, on retranchera encore 1h00 du poste « avis de transmission à Me Courvoisier » du 31 août 2022, qui résultait d’une erreur de saisie. Enfin, on retranchera 1h00 pour l’audience d’appel, qui a duré 0h30 mais était estimée à 1h30. On retiendra ainsi que l’avocat breveté a consacré 17h00 à ce mandat, rémunérées au tarif horaire de 180 fr., alors que l’avocat- stagiaire y a consacré 1h20, rémunérées au tarif horaire de 110 francs. Compte tenu de ce qui précède, c’est une indemnité de défenseur d'office de 3'781 fr. 10, vacations, TVA et débours inclus, qui doit être allouée à Me Habib Tabet pour la procédure d'appel. Vu l’issue de la cause, les frais d’appel, par 7'701 fr. 10, constitués en l’espèce de l’émolument de jugement, par 3’920 fr. (art. 21 al. 1 et 2 TFIP), ainsi que de l’indemnité allouée au défenseur d’office du prévenu, par 3’781 fr., seront mis par quatre cinquièmes, soit 6'160 fr. 90, à la charge de X.________, le solde étant laissé à la charge de l’Etat (art. 428 al. 1 CPP). X.________ sera tenu de rembourser à l’Etat les quatre cinquièmes de l'indemnité de défense d'office mis à sa charge dès que sa situation financière le permettra (art. 135 al. 4 let. a CPP).</w:t>
      </w:r>
    </w:p>
    <w:p>
      <w:r>
        <w:t>- 41 -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