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PE21.001477 vom 1. Juni 2021</w:t>
      </w:r>
    </w:p>
    <w:p>
      <w:r>
        <w:t>VD Tribunal cantonal, 2021-06-01, FR</w:t>
      </w:r>
    </w:p>
    <w:p>
      <w:r>
        <w:rPr>
          <w:b/>
        </w:rPr>
        <w:t xml:space="preserve">Quelle: </w:t>
      </w:r>
      <w:r>
        <w:t>https://mcp.opencaselaw.ch/entscheid/vd_gerichte_PE21.001477</w:t>
      </w:r>
    </w:p>
    <w:p>
      <w:r>
        <w:t>FR: VD_GERICHTE PE21.001477 du 1 juin 2021</w:t>
      </w:r>
    </w:p>
    <w:p>
      <w:r>
        <w:t>IT: VD_GERICHTE PE21.001477 del 1 giugno 2021</w:t>
      </w:r>
    </w:p>
    <w:p>
      <w:pPr>
        <w:pStyle w:val="Heading2"/>
      </w:pPr>
      <w:r>
        <w:t>Erwägungen</w:t>
      </w:r>
    </w:p>
    <w:p>
      <w:r>
        <w:rPr>
          <w:b/>
        </w:rPr>
        <w:t>E. 1</w:t>
      </w:r>
    </w:p>
    <w:p>
      <w:r>
        <w:t>Aux termes de l'art. 393 al. 1 let. a CPP (Code de procédure pénale suisse du 5 octobre 2007 ; RS 312.0), le recours est recevable contre les décisions et actes de procédure du Ministère public. Une ordonnance de séquestre rendue par le Ministère public dans le cadre de la procédure préliminaire, de même qu’une ordonnance de refus ou de refus partiel de levée de séquestre, est ainsi susceptible de recours selon les art. 393 ss CPP (Moreillon/Parein-Reymond, Code de procédure pénale, Petit commentaire, 2e éd., Bâle 2016, n. 24 ad art. 263 CPP ; Lembo/Nerushay, Commentaire romand, Code de procédure pénale suisse, 2e éd., Bâle 2019, n. 4 ad art. 267 CPP). Le recours s'exerce par écrit dans les dix jours devant l'autorité de recours (art. 20 al. 1 let. b et 396 al. 1 CPP). En l’espèce, interjeté dans le délai légal, dans les formes prescrites (art. 385 al. 1 CPP), auprès de l'autorité compétente, par le prévenu qui a qualité pour recourir (art. 382 al. 1 CPP), le recours est recevable.</w:t>
      </w:r>
    </w:p>
    <w:p>
      <w:r>
        <w:rPr>
          <w:b/>
        </w:rPr>
        <w:t>E. 2.1</w:t>
      </w:r>
    </w:p>
    <w:p>
      <w:r>
        <w:t>Le recourant soutient qu’il est erroné de retenir qu’il a reçu des appels « inconnus » durant son audition du 25 janvier 2021, dès lors que les numéros de téléphone étaient bel et bien affichés, qu’il n’a pas enregistré les noms des personnes qui l’appellent car il est illettré, que c’est son épouse qui est la propriétaire de l’iPhone 12 conformément au contrat et à la facture produits avec l’acte de recours, qu’il a besoin de son téléphone dans la mesure où il s’occupe des enfants pendant que son épouse travaille, qu’il devrait obtenir une contrepartie financière dès lors que son téléphone a une certaine valeur et qu’il est tout à fait possible d’extraire les données contenues dans son téléphone, de le reformater puis de le lui restituer. Le recourant considère que le séquestre sur son téléphone est infondé et viole le principe de proportionnalité.</w:t>
      </w:r>
    </w:p>
    <w:p>
      <w:r>
        <w:rPr>
          <w:b/>
        </w:rPr>
        <w:t>E. 2.2</w:t>
      </w:r>
    </w:p>
    <w:p>
      <w:r>
        <w:t>- 5 -</w:t>
      </w:r>
    </w:p>
    <w:p>
      <w:r>
        <w:rPr>
          <w:b/>
        </w:rPr>
        <w:t>E. 2.2.1</w:t>
      </w:r>
    </w:p>
    <w:p>
      <w:r>
        <w:t>Le séquestre est prononcé en principe en matière pénale sur la base de l'art. 263 CPP. Cette disposition permet de mettre sous séquestre des objets et des valeurs patrimoniales appartenant au prévenu ou à des tiers, lorsqu'il est probable qu'ils seront utilisés comme moyens de preuve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w:t>
      </w:r>
    </w:p>
    <w:p>
      <w:r>
        <w:rPr>
          <w:b/>
        </w:rPr>
        <w:t>E. 2.2.2</w:t>
      </w:r>
    </w:p>
    <w:p>
      <w:r>
        <w:t>Le séquestre de type conservatoire – soit en vue d’une confiscation – (art. 263 al. 1 let. d CPP) consiste à placer sous mains de justice des biens en raison du danger qu'ils présentent pour la sécurité des personnes, la morale ou l'ordre public (art. 69 CP), ou en raison de leur origine ou de leur utilisation criminelle (art. 70 et 72 CP), pour autant que l'on puisse admettre, prima facie, qu'ils pourront être confisqués en application du droit fédéral (Julen Berthod, Commentaire romand, Code de procédure pénale suisse, 2e éd., Bâle 2019, n. 7 ad art. 263 CPP). Aux termes de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C’est l’usage qui est fait de l’objet lors de la commission de l’infraction ou sa destination prévue qui lui confère son caractère dangereux et justifie ainsi sa confiscation (Dupuis et alii, Petit</w:t>
      </w:r>
    </w:p>
    <w:p>
      <w:r>
        <w:t>- 6 - Commentaire du Code pénal, 2e éd., Bâle 2017, n. 11 ad art. 69 CP et les références).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 ATF 130 IV 143 consid. 3.3.1 ; TF 6B_35/2017 du 26 février 2018 consid. 9.1 ; Dupuis et alii, op. cit., n. 12 ad art. 69 CP et les références). A cet égard, on ne saurait toutefois émettre des exigences élevées ; il suffit qu'il soit vraisemblable qu'il y ait un danger si l'objet n'est pas confisqué en mains de l'ayant droit (ATF 125 IV 185 consid. 2a ; TF 6B_1277/2018 du 21 février 2019 consid. 3.3).</w:t>
      </w:r>
    </w:p>
    <w:p>
      <w:r>
        <w:rPr>
          <w:b/>
        </w:rPr>
        <w:t>E. 2.3</w:t>
      </w:r>
    </w:p>
    <w:p>
      <w:r>
        <w:t>En l’espèce, au cours de son audition du 25 janvier 2021, le recourant a déclaré qu’il était le seul utilisateur depuis longtemps du numéro [...], qu’il avait un abonnement chez Swisscom et que c’était son épouse qui lui avait offert son iPhone 12 noir pour Noël (PV aud. 1, R. 6). Or, le contrat qu’il a produit à l’appui de son recours concerne le numéro [...], un abonnement chez Sunrise et un iPhone 12 de couleur bleue. De plus, la facture du mois de mai 2021 également produite concerne le numéro [...] au nom de l’épouse du recourant (et non le numéro [...]), un abonnement chez Sunrise et un iPhone 12 de couleur bleue. Il n’est donc pas établi que ces pièces concernent l’iPphone noir et le raccordement téléphonique [...] du recourant. Peu importe toutefois. En effet, trois sachets contenant de la cocaïne ont été cachés dans les locaux communs de l’immeuble du recourant et son ADN a été retrouvé à l’intérieur d’un des trois sachets (P. 11/1). Une locataire a reconnu le recourant sur photo comme étant l’homme qu’elle avait vu trafiquer dans l’immeuble, mais n’a pas souhaité être entendue par peur</w:t>
      </w:r>
    </w:p>
    <w:p>
      <w:r>
        <w:t>- 7 - de représailles (PV des opérations, p. 2). Un va-et-vient incessant aurait été observé par le concierge et des habitants de l’immeuble depuis plusieurs semaines (P. 4, p. 2). Le recourant a admis qu’il avait acheté à plusieurs reprises de la marijuana pour sa consommation personnelle et pour la revendre à des amis (PV aud. 1, R. 7 et 8). Son téléphone n’a cessé de sonner au cours de son audition du 25 janvier 2021 provenant de numéros non-enregistrés (PV aud. 1, R. 9, p. 6). Si on peut admettre les explications du recourant selon lesquelles il est illettré, ce qui expliquerait qu’il n’enregistre pas les numéros de téléphone de ses interlocuteurs, il n’en demeure pas moins que son téléphone a servi, le 22 janvier 2021, à une transaction de marijuana (PV aud. 8, D. 5 et R. 5). Vu les éléments qui précèdent, il existe des soupçons suffisants que le recourant s’est adonné à un trafic de stupéfiants et que son téléphone a servi à ce trafic. Au cours de son audition du 25 janvier 2021, le recourant a déclaré qu’il ne travaillait plus depuis une année, que sa femme était la seule à subvenir aux besoins de la famille avec un salaire mensuel de 4'500 fr., qu’il ne leur restait que 150 fr. par mois pour manger une fois que toutes les charges avaient été payées, et que son épouse avait des dettes à hauteur de 800 fr. chez Zalando, de 450 fr. pour l’équipement de ski et d’un montant indéterminé pour les abonnements téléphoniques (PV aud. 1, R. 3 p. 3, R. 10 et R. 12 p. 8). Dans ces circonstances, il apparaît plus que vraisemblable que si le téléphone du recourant lui était restitué, celui-ci en profiterait pour recommencer les mêmes activités illicites mettant en danger la santé de nombreuses personnes, tant pour subvenir aux besoins de sa famille que pour garantir sa consommation personnelle de marijuana. Toutes les conditions du séquestre en vue d’une confiscation du téléphone étant réalisées, le séquestre portant sur cet objet se justifie entièrement. Le fait que le recourant ait besoin de son téléphone pour la vie courante n’y change rien. Pour le surplus, dès lors que des investigations doivent encore être accomplies, respectivement que le rapport de police n’a pas encore été rendu, le téléphone du recourant doit de toute manière demeurer séquestré comme moyen de preuve (art. 263 al. 1 let. a CPP).</w:t>
      </w:r>
    </w:p>
    <w:p>
      <w:r>
        <w:t>- 8 -</w:t>
      </w:r>
    </w:p>
    <w:p>
      <w:r>
        <w:rPr>
          <w:b/>
        </w:rPr>
        <w:t>E. 3</w:t>
      </w:r>
    </w:p>
    <w:p>
      <w:r>
        <w:t>Il résulte de ce qui précède que le recours, manifestement mal fondé, doit être rejeté sans échange d’écritures (art. 390 al. 2 CPP) et l’ordonnance entreprise confirmée. Les frais de la procédure de recours sont fixés à 770 fr. (art. 20 al. 1 TFIP [tarif des frais de procédure et indemnités en matière pénale du 28 septembre 2010 ; BLV 312.03.1]). S’agissant de l’indemnisation du défenseur d’office, il sera retenu, au vu de l’acte de recours et de la nature de la cause, 3 heures d'activité nécessaire au tarif horaire de 180 fr. (art. 2 al. 1 let. a et 3 al. 2 RAJ [règlement sur l'assistance judiciaire en matière civile du 7 décembre 2010 ; BLV 211.02.3] par renvoi de l'art. 26b TFIP), soit 540 francs. S'y ajoutent 2 % pour les débours (art. 3bis al. 1 RAJ par renvoi de l'art. 26b TFIP) et 7,7 % pour la TVA, de sorte que l'indemnité d'office est arrêtée au total à 594 francs.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18 mai 2021 est confirmée. III. L'indemnité allouée à Me Sarah Meyer, défenseur d'office de X.________, est fixée à 594 fr. (cinq cent nonante-quatre francs). IV. Les frais d'arrêt, par 770 fr. (sept cent septante francs), ainsi que l’indemnité allouée à Me Sarah Meyer, par 594 fr. (cinq</w:t>
      </w:r>
    </w:p>
    <w:p>
      <w:r>
        <w:t>- 9 - cent nonante-quatre francs), sont mis à la charge de X.________. V. Le remboursement à l'Etat de l'indemnité allouée sous chiffre III ci-dessus ne pourra être exigé de X.________ que pour autant que sa situation financière le permette. VI. L’arrêt est exécutoire. Le président : La greffière : Du Le présent arrêt, dont la rédaction a été approuvée à huis clos, est notifié, par l'envoi d'une copie complète, à : - Me Sarah Meyer, avocate (pour X.________), - Ministère public central, et communiqué à : - M. le Procureur cantonal Strada,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w:t>
      </w:r>
    </w:p>
    <w:p>
      <w:r>
        <w:t>- 10 -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