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PE21.001382 vom 9. April 2021</w:t>
      </w:r>
    </w:p>
    <w:p>
      <w:r>
        <w:t>VD Tribunal cantonal, 2021-04-09, FR</w:t>
      </w:r>
    </w:p>
    <w:p>
      <w:r>
        <w:rPr>
          <w:b/>
        </w:rPr>
        <w:t xml:space="preserve">Quelle: </w:t>
      </w:r>
      <w:r>
        <w:t>https://mcp.opencaselaw.ch/entscheid/vd_gerichte_PE21.001382</w:t>
      </w:r>
    </w:p>
    <w:p>
      <w:r>
        <w:t>FR: VD_GERICHTE PE21.001382 du 9 avril 2021</w:t>
      </w:r>
    </w:p>
    <w:p>
      <w:r>
        <w:t>IT: VD_GERICHTE PE21.001382 del 9 aprile 2021</w:t>
      </w:r>
    </w:p>
    <w:p>
      <w:pPr>
        <w:pStyle w:val="Heading2"/>
      </w:pPr>
      <w:r>
        <w:t>Erwägungen</w:t>
      </w:r>
    </w:p>
    <w:p>
      <w:r>
        <w:rPr>
          <w:b/>
        </w:rPr>
        <w:t>E. 1</w:t>
      </w:r>
    </w:p>
    <w:p>
      <w:r>
        <w:t>CPP). 7. Dans sa plainte du 6 décembre 2020, le recourant mentionne qu’il ne peut pas formellement mettre en cause Y.________ concernant la disparition de ses lunettes. En outre, le rapport d’investigation du 22 décembre 2020 indique qu’Y.________ était surpris lorsqu’il a été interrogé sur cette disparition. Dans ces conditions, vu qu’aucune mesure d’instruction ne permettra d’élucider la disparition des lunettes, il y a lieu de confirmer l’ordonnance de non-entrée en matière sur ce point. Conclusions 8. Il résulte de ce qui précède que les recours d’Y.________ et de X.________, manifestement mal fondés, doivent être rejetés sans échange d’écritures (art. 390 al. 2 CPP) et l’ordonnance entreprise confirmée. Les frais de la procédure de recours, par 990 fr. (art. 20 a. 1 TFIP [tarif des frais de procédure et indemnités en matière pénale du 28 septembre 2010 ; BLV 312.03.1]), seront mis par deux tiers à la charge d’Y.________ et par un tiers à la charge de X.________, qui succombent (art. 428 al. 1 CPP).</w:t>
      </w:r>
    </w:p>
    <w:p>
      <w:r>
        <w:t>- 10 - Par ces motifs, la Chambre des recours pénale prononce : I. Le recours d’Y.________ est rejeté. II. Le recours de X.________ est rejeté. III. L’ordonnance de non-entrée en matière du 9 février 2021 est confirmée. IV. Les frais d’arrêt, par 990 fr. (neuf cent nonante francs), sont mis par deux tiers, soit par 660 fr. (six cent soixante francs), à la charge d’Y.________ et par un tiers, soit par 330 fr. (trois cent trente francs), à la charge de X.________. V. L’arrêt est exécutoire. Le président : La greffière : Du Le présent arrêt, dont la rédaction a été approuvée à huis clos, est notifié, par l'envoi d'une copie complète, à : - Me Romain Herzog, avocat (pour Y.________), - M.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w:t>
      </w:r>
    </w:p>
    <w:p>
      <w:r>
        <w:t>- 11 -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