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PE21.001379 vom 5. Oktober 2021</w:t>
      </w:r>
    </w:p>
    <w:p>
      <w:r>
        <w:t>VD Tribunal cantonal, 2021-10-05, FR</w:t>
      </w:r>
    </w:p>
    <w:p>
      <w:r>
        <w:rPr>
          <w:b/>
        </w:rPr>
        <w:t xml:space="preserve">Quelle: </w:t>
      </w:r>
      <w:r>
        <w:t>https://mcp.opencaselaw.ch/entscheid/vd_gerichte_PE21.001379</w:t>
      </w:r>
    </w:p>
    <w:p>
      <w:r>
        <w:t>FR: VD_GERICHTE PE21.001379 du 5 octobre 2021</w:t>
      </w:r>
    </w:p>
    <w:p>
      <w:r>
        <w:t>IT: VD_GERICHTE PE21.001379 del 5 ottobre 2021</w:t>
      </w:r>
    </w:p>
    <w:p>
      <w:pPr>
        <w:pStyle w:val="Heading2"/>
      </w:pPr>
      <w:r>
        <w:t>Erwägungen</w:t>
      </w:r>
    </w:p>
    <w:p>
      <w:r>
        <w:rPr>
          <w:b/>
        </w:rPr>
        <w:t>E. 5.1</w:t>
      </w:r>
    </w:p>
    <w:p>
      <w:r>
        <w:t>L’appelant conteste s’être rendu coupable de diffamation s’agissant des faits décrits au chiffre 4 de l’acte d’accusation. S’il admet avoir transmis à la Présidente du Tribunal des baux un échange de courriels avec B.F.________ dans lequel il laissait entendre que celle-ci aurait engagé un travailleur « au noir », il invoque sa bonne foi, faisant valoir qu’il y aurait de forts indices que ses bailleurs aient effectivement adopté un comportement répréhensible en employant un travailleur non déclaré, dès lors que l’homme en question, qui avait un fort accent de l’Est, se serait présenté à son domicile un samedi soir à 18 h 00 avec pour seul outil une spatule et un tube de pâte à joint pour fenêtre et que son véhicule ne portait pas le nom d’une entreprise.</w:t>
      </w:r>
    </w:p>
    <w:p>
      <w:r>
        <w:rPr>
          <w:b/>
        </w:rPr>
        <w:t>E. 5.2</w:t>
      </w:r>
    </w:p>
    <w:p>
      <w:r>
        <w:t>Aux termes de l’art. 173 ch. 1 CP, se rend coupable de diffamation celui qui, en s'adressant à un tiers, aura accusé une personne ou jeté sur elle le soupçon de tenir une conduite contraire à l'honneur, ou</w:t>
      </w:r>
    </w:p>
    <w:p>
      <w:r>
        <w:t>- 21 -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La diffamation est une infraction intentionnelle (Corboz, op. cit., n. 48 ad art. 173 CP).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du 15 décembre 2017 consid. 3.1).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précité ; ATF 118 IV 248 consid. 2b ; TF 6B_1268/2019 du 15 janvier 2020 consid. 1.2 et les références citées). La loi prévoit toutefois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Le juge doit examiner d'office si les conditions d'admission à la preuve libératoire sont remplies. L’admission à la preuve libératoire constitue la règle. Elle ne peut être</w:t>
      </w:r>
    </w:p>
    <w:p>
      <w:r>
        <w:t>- 22 - refusée que si deux conditions sont réunies cumulativement, à savoir lorsque l’auteur a agi principalement dans le but de dire du mal d’autrui et s’il s’est exprimé sans motif suffisant (art. 173 al. 3 CP ; TF 6B_1268/2019 précité). L'existence d'un motif suffisant est plus difficilement admise lorsque le fait touche à la vie privée ou à la vie de famille, comme cela résulte de la formulation de l'art. 173 ch. 3 in fine CP. Elle n'est cependant pas d'emblée exclue. Si l'auteur a un motif suffisant, même s'il ne s'agit pas du motif unique ou prépondérant de sa communication, il doit être admis à la preuve libératoire. Il suffit qu'il ne soit pas qu'un prétexte (ATF 82 IV 98, JdT 1956 IV 142 ; Corboz, op. cit., p. 593). La preuve de la vérité est apportée lorsque l’auteur de la diffamation établit que tous les éléments essentiels des allégations qu’il a articulées ou propagées sont vrais (ATF 124 IV 149 consid. 3a ; ATF 121 IV 76 consid. 2a/bb ; TF 6B_371/2011 du 15 août 2011 consid. 5.3 et les arrêts cités ; Dupuis et al. [éd.], op. cit., n. 30 ad art. 173 CP et les références citées) ; des exagérations bénignes, soit qui apparaissent proportionnellement sans importance, restent sans conséquence (ATF 102 IV 176, JdT 1978 IV 12 ; Corboz, op. cit., n. 71 ad art. 173 CP).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précité consid. 3b ; TF 6B_1047/2019 du 15 janvier 2020 consid. 3.1). Pour déterminer si l'auteur avait des raisons sérieuses de tenir de bonne foi ses allégations pour vraies, il faut se fonder exclusivement sur les éléments dont il avait connaissance au moment où il a tenu les propos litigieux. La jurisprudence a établi un certain lien entre les motifs suffisants pour faire la communication et les raisons sérieuses de tenir les allégations pour vraies ; en d'autres termes, le contenu et l'étendue du devoir de vérification s'apprécient en examinant les motifs que l'accusé avait de s'exprimer (Corboz, op. cit., n. 75 ad art. 173 CP).</w:t>
      </w:r>
    </w:p>
    <w:p>
      <w:r>
        <w:rPr>
          <w:b/>
        </w:rPr>
        <w:t>E. 5.3</w:t>
      </w:r>
    </w:p>
    <w:p>
      <w:r>
        <w:t>Le Tribunal de police a considéré qu’en tenant à l’adresse du Tribunal des baux des propos qui mettaient clairement B.F.________ en</w:t>
      </w:r>
    </w:p>
    <w:p>
      <w:r>
        <w:t>- 23 - cause pour avoir adopté un comportement répréhensible consistant à employer des travailleurs non déclarés, l’appelant s’était rendu coupable de diffamation, précisant que le prévenu ne disposait d’aucun indice tendant à accréditer la thèse selon laquelle l’ouvrier qui s’était présenté à sa porte travaillerait au noir, si ce n’est le fait que l’intéressé était venu un samedi soir. En l’espèce, il ne fait aucun doute que les propos incriminés sont attentatoires à l’honneur de la plaignante, dès lors qu’ils l’accusent d’avoir employé une personne non déclarée, soit d’avoir commis une infraction. Dans la mesure où l’appelant a transmis le courriel litigieux à la Présidente du Tribunal des baux parmi de nombreux autres échanges de courriels entre les parties à la suite d’une réquisition de pièces que celle-ci lui avait adressée (cf. P. 20) dans le cadre d’un litige qui avait notamment amené à la consignation du loyer pour mauvais état de la chose louée, il avait manifestement un motif suffisant pour produire la copie de ce courriel, dans lequel il demandait notamment à sa bailleresse de faire intervenir un professionnel, de sorte qu’il doit être admis à la preuve libératoire. Comme le relève à juste titre le Tribunal de police, l’appelant n’a pas apporté la preuve de la vérité de ses allégations. Le premier juge n’a toutefois pas examiné s’il avait apporté la preuve de sa bonne foi. A cet égard, il peut être donné acte à l’appelant que le fait de voir arriver quelqu’un chez lui un samedi soir à 18 h 00, muni d’une simple spatule et d’un tube de mastic et sans aucune référence à une entreprise, pouvait lui donner des raisons sérieuses de croire qu’il s’agissait d’un travailleur « au noir », ce d’autant plus qu’il n’avait pas été avisé de sa venue, qu’il l’avait déjà vu un dimanche réparer une barrière en bois et que la propriétaire a fait appel la semaine suivante à une entreprise de la région pour effectuer le travail en question. Au regard de ces éléments, on doit admettre qu’O.________ pouvait de bonne foi croire à la véracité de ses propos, de sorte qu'il doit être libéré du chef de prévention de diffamation s’agissant des faits décrits au chiffre 4 de l’ordonnance pénale, les conditions de l'art. 173 ch. 2 CP étant réalisées.</w:t>
      </w:r>
    </w:p>
    <w:p>
      <w:r>
        <w:rPr>
          <w:b/>
        </w:rPr>
        <w:t>E. 6</w:t>
      </w:r>
    </w:p>
    <w:p>
      <w:r>
        <w:t>- 24 -</w:t>
      </w:r>
    </w:p>
    <w:p>
      <w:r>
        <w:rPr>
          <w:b/>
        </w:rPr>
        <w:t>E. 6.1</w:t>
      </w:r>
    </w:p>
    <w:p>
      <w:r>
        <w:t>L’appelant conteste s’être rendu coupable de dénonciation calomnieuse et soutient qu’il aurait bien fait l’objet d’insultes répétées et de menaces de la part de A.F.________.</w:t>
      </w:r>
    </w:p>
    <w:p>
      <w:r>
        <w:rPr>
          <w:b/>
        </w:rPr>
        <w:t>E. 6.1.1</w:t>
      </w:r>
    </w:p>
    <w:p>
      <w:r>
        <w:t>et les références citées ; TF 6B_183/2021 du 27 octobre 2021 consid. 1.3).</w:t>
      </w:r>
    </w:p>
    <w:p>
      <w:r>
        <w:rPr>
          <w:b/>
        </w:rPr>
        <w:t>E. 6.2</w:t>
      </w:r>
    </w:p>
    <w:p>
      <w:r>
        <w:t>Selon l’art. 303 ch. 1 al. 1 CP, celui qui aura dénoncé à l’autorité, comme auteur d’un crime ou d’un délit, une personne qu’il savait innocente, en vue de faire ouvrir contre elle une poursuite pénale, sera puni d’une peine privative de liberté ou d’une peine pécuniaire. Sur le plan objectif, cette norme suppose qu’une communication imputant faussement à une personne la commission d’un crime ou d’un délit ait été adressée à l’autorité (ATF 132 IV 20 consid. 4.2 ; ATF 75 IV 78 ; TF 6B_483/2020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(ATF 136 IV 170 consid. 2.1, JdT 2011 IV 102).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Cela étant, celui qui dépose une dénonciation pénale contre une personne ne se rend pas coupable de dénonciation calomnieuse du seul fait que la procédure</w:t>
      </w:r>
    </w:p>
    <w:p>
      <w:r>
        <w:t>- 25 - pénale ouverte consécutivement à la dénonciation est classée ; l’infraction n’est réalisée que si l’innocence de la personne dénoncée a été constatée dans une procédure précédente (ATF 136 IV 170 précité consid. 2.2 ; CAPE 7 octobre 2021/383 consid. 4.2.5 ; CREP 14 octobre 2019/830 consid. 4.2.1.1 et les références citées). Sur le plan subjectif, l'infraction est intentionnelle. L’auteur doit savoir que la personne visée par la dénonciation est innocente, en ce sens qu'elle n'a pas commis les faits qui lui sont faussement imputés, soit parce que ceux-ci ne se sont pas produits, soit parce qu'elle n'en est pas l'auteur. Il s'agit d'une connaissance au sens strict. Par conséquent, il ne suffit pas que l’auteur ait conscience que ses allégations pourraient être fausses. L’infraction exige l’intention et la connaissance de la fausseté de l’accusation ; le dol éventuel est donc exclu (ATF 136 IV 170 précité consid. 2.1 ; TF 6B_32/2011 du 24 février 2011 consid. 1.1 ; TF 6B_591/2009 du 1er février 2010 consid. 3.1.1 ; Dupuis et al. [éd.], op. cit., nn. 22-23 ad art. 303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 ATF 80 IV 117 consid. D, JdT 1955 IV 54 ; Dupuis et al. [éd.], op. cit., nn. 23 et 25 ad art. 303 CP).</w:t>
      </w:r>
    </w:p>
    <w:p>
      <w:r>
        <w:rPr>
          <w:b/>
        </w:rPr>
        <w:t>E. 6.3</w:t>
      </w:r>
    </w:p>
    <w:p>
      <w:r>
        <w:t>Le Tribunal de police a reconnu le prévenu coupable de dénonciation calomnieuse au motif qu’aucun élément n’établissait la réalité des insultes et des menaces qu’il avait dénoncées. Une instruction pénale a été ouverte contre A.F.________ pour injure à la suite de la plainte déposée le 29 janvier 2021 par O.________, lequel faisait notamment grief à sa voisine de l’avoir traité d’« Arschloch » (ndlr : « trou du cul ») le 2 janvier 2021 et de l’avoir insulté en des termes non précisés à la fin du mois de septembre 2020. Entendue en qualité de prévenue le 9 février 2021, A.F.________ a contesté les faits qui lui étaient reprochés. Par ordonnance du 23 juin 2021, le Ministère public a classé la procédure ouverte à son encontre. Le Procureur a retenu que le</w:t>
      </w:r>
    </w:p>
    <w:p>
      <w:r>
        <w:t>- 26 - compagnon de la prévenue, présent le jour en question, avait déclaré ne pas se souvenir si elle l’avait insulté, ajoutant que l’ambiance était électrique chaque fois que A.F.________ et O.________ se voyaient, et qu’il était peut-être déjà arrivé qu’une telle insulte soit prononcée dans le cadre de conversations privées qu’il avait pu avoir avec son amie. Le Procureur a ainsi considéré que les faits tels que décrits dans la plainte d’O.________ n’avaient pas pu être confirmés par les investigations menées, précisant que même si les paroles litigieuses avaient été prononcées, elles ne l’avaient pas été à l’attention d’O.________, mais dans le cadre d’une conversation privée entre des tiers. S’agissant des autres insultes, dont l’existence n’avait au demeurant pas été établie, le Ministère public a considéré que la plainte était tardive. Compte tenu de ce qui précède, on ne saurait considérer que l’innocence de A.F.________ a été démontrée. En effet, s’il est vrai qu’aucun élément n’a établi la réalité des insultes et des menaces dénoncées par l’appelant, il n’en demeure pas moins que la prévenue a été libérée du chef de prévention d’injure au motif que l’accusation n’avait pas pu être confirmée – autrement dit au bénéfice du doute – et en raison de la tardiveté de la plainte déposée à son encontre. Par ailleurs, dans la mesure où le témoin a indiqué ne plus se souvenir si des injures avaient été proférées par son amie le jour en question, où il a reconnu que l’ambiance était électrique lorsque les deux voisins se rencontraient et que le mot « Arschloch » avait déjà été utilisé par sa compagne dans le cadre de conversations privées, il est impossible d'affirmer avec certitude que A.F.________ était innocente des faits qui lui étaient reprochés et qu’O.________ savait que les accusations portées à son encontre étaient fausses. A cet égard, l’appelant est au contraire apparu sincère et a fourni beaucoup de détails, de sorte qu’il subsiste un doute qui doit lui profiter. Au regard de ce qui précède, l’appelant doit donc être libéré de l’infraction de dénonciation calomnieuse, étant précisé que les menaces qu’il dit avoir également dénoncées n’ont pas fait l’objet d’une enquête, de sorte que la dénonciation calomnieuse n’entre pas en ligne de compte s’agissant de ces faits.</w:t>
      </w:r>
    </w:p>
    <w:p>
      <w:r>
        <w:t>- 27 -</w:t>
      </w:r>
    </w:p>
    <w:p>
      <w:r>
        <w:rPr>
          <w:b/>
        </w:rPr>
        <w:t>E. 7.1</w:t>
      </w:r>
    </w:p>
    <w:p>
      <w:r>
        <w:t>L’appelant conteste s’être rendu coupable de diffamation s’agissant des faits retenus au considérant 2.2 ci-dessus. S’il ne nie pas avoir tenu les propos litigieux, il plaide ici encore sa bonne foi et maintient que le sergent K.________ lui aurait dit que A.F.________ sentait l’alcool lorsqu’elle était venue déposer plainte le 16 décembre 2020 et que la famille était connue des services de police.</w:t>
      </w:r>
    </w:p>
    <w:p>
      <w:r>
        <w:rPr>
          <w:b/>
        </w:rPr>
        <w:t>E. 7.2</w:t>
      </w:r>
    </w:p>
    <w:p>
      <w:r>
        <w:t>Il peut être renvoyé au considérant 5.2 ci-dessus s’agissant des éléments constitutifs de l’infraction de diffamation et des conditions d’admission à la preuve libératoire.</w:t>
      </w:r>
    </w:p>
    <w:p>
      <w:r>
        <w:rPr>
          <w:b/>
        </w:rPr>
        <w:t>E. 7.3</w:t>
      </w:r>
    </w:p>
    <w:p>
      <w:r>
        <w:t>Compte tenu du contexte, il y a lieu d’admettre que l’appelant sous-entendait, lors de son audition devant le Ministère public, que la famille F.________ était connue en mal des services de police et que l’allégation selon laquelle A.F.________ était ivre lors de son audition à la gendarmerie tendait à dire qu’elle abusait de l’alcool, propos qui doivent être considérés comme diffamatoires dès lors qu’ils jettent sur les personnes visées le soupçon de tenir une conduite contraire à l'honneur, ce que l’appelant ne conteste au demeurant pas. Le chef de poste de la gendarmerie de [...], s’il a confirmé s’être entretenu avec l’appelant au mois de décembre 2020 à la suite de la plainte déposée contre lui par A.F.________, a nié avoir tenu les propos rapportés par O.________, précisant que lors de son passage à la gendarmerie, l’intéressée portait un masque, qu’elle se tenait derrière une vitre en plexiglas et qu’il n’avait pas senti d’odeur d’alcool émanant d’elle, à défaut de quoi il l’aurait contrôlée. A l’instar du premier juge, force est de constater que l’appelant, qui se borne à maintenir que le sergent K.________ lui aurait tenu les propos litigieux, ajoutant même aux débats d’appel que le fonctionnaire de police aurait démenti pour se protéger, n’a apporté ni la preuve de la vérité de ses allégations, ni celle de sa bonne foi. Au</w:t>
      </w:r>
    </w:p>
    <w:p>
      <w:r>
        <w:t>- 28 - demeurant, quand bien même il a proféré ces allégations alors qu’il était entendu en qualité de prévenu et de personne appelée à donner des renseignements par devant le Ministère public dans le cadre d’une procédure pénale ouverte contre lui et A.F.________, la Cour de céans ne distingue pas de quel motif, autre que celui de dire du mal d’autrui, pourrait se prévaloir l’appelant, qui n’était pas interrogé sur la consommation d’alcool de sa voisine ou sur ses antécédents, ce d’autant plus que ses allégations touchaient à la vie privée de la plaignante. Partant, le grief doit être rejeté et la condamnation de l’appelant pour diffamation s’agissant des faits retenus au considérant 2.2 ci-dessus confirmée.</w:t>
      </w:r>
    </w:p>
    <w:p>
      <w:r>
        <w:rPr>
          <w:b/>
        </w:rPr>
        <w:t>E. 8.1</w:t>
      </w:r>
    </w:p>
    <w:p>
      <w:r>
        <w:t>L’appelant conteste enfin sa condamnation pour diffamation à raison des faits retenus au considérant 2.3 ci-dessus. S’il admet avoir écrit à P.________ que A.F.________ et G.________ avaient incité à plusieurs reprises leur voisin E.________ à consommer de l’alcool alors qu’ils savaient que celui-ci était sous traitement médical en raison de sa schizophrénie, il invoque à titre libératoire le bien-fondé de ses allégations.</w:t>
      </w:r>
    </w:p>
    <w:p>
      <w:r>
        <w:rPr>
          <w:b/>
        </w:rPr>
        <w:t>E. 8.2</w:t>
      </w:r>
    </w:p>
    <w:p>
      <w:r>
        <w:t>Il peut être renvoyé au considérant 5.2 ci-dessus s’agissant des éléments constitutifs de l’infraction de diffamation et des conditions d’admission à la preuve libératoire.</w:t>
      </w:r>
    </w:p>
    <w:p>
      <w:r>
        <w:rPr>
          <w:b/>
        </w:rPr>
        <w:t>E. 8.3</w:t>
      </w:r>
    </w:p>
    <w:p>
      <w:r>
        <w:t>Dès lors que les allégations d’O.________ jettent sur A.F.________ et son compagnon le soupçon de se comporter de manière malveillante et irresponsable, c’est à juste titre que le Tribunal de police a considéré qu’elles devaient être considérées comme diffamatoires, ce que l’appelant ne remet au demeurant pas en cause. Ici encore, contrairement à ce qu’il soutient, les accusations portées par O.________ ne sont étayées par aucun élément concret et l’appelant, qui se contente de revenir dans son mémoire d’appel sur les différentes plaintes pour tapage nocturne qu’il a adressées à la</w:t>
      </w:r>
    </w:p>
    <w:p>
      <w:r>
        <w:t>- 29 - gendarmerie en raison du comportement de son voisin, échoue à démontrer la preuve de sa bonne foi. Au demeurant, quand bien même l’appelant a écrit les propos litigieux dans un courriel adressé à la curatrice d’E.________, il ne fait valoir aucun motif justifiant la propagation de telles accusations, comme la protection de la santé de son voisin. Il ressort au contraire du courriel adressé à P.________ que ses allégations n’avaient pour but que de nuire à A.F.________ dans le cadre du litige de droit du bail qui les opposait, l’appelant ayant du reste précisé au pied du courriel litigieux que ces faits seraient transmis au Tribunal des baux. Compte tenu de ce qui précède, le moyen doit être rejeté et la condamnation de l’appelant pour diffamation s’agissant des faits retenus au considérant 2.3 ci-dessus confirmée.</w:t>
      </w:r>
    </w:p>
    <w:p>
      <w:r>
        <w:rPr>
          <w:b/>
        </w:rPr>
        <w:t>E. 9.1</w:t>
      </w:r>
    </w:p>
    <w:p>
      <w:r>
        <w:t>L’appelant conteste les « amendes et jours-amendes » prononcés à son encontre par le Tribunal de police. Dès lors qu’il doit être libéré, outre du chef de prévention d’écoute et enregistrement de conversations entre d’autres personnes, des infractions de dommages à la propriété, de dénonciation calomnieuse et d’un cas de diffamation, il y a de toute manière lieu de fixer à nouveau la peine.</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- 30 -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9.2.2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w:t>
      </w:r>
    </w:p>
    <w:p>
      <w:r>
        <w:t>- 31 - 2.3.2,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9.2.3</w:t>
      </w:r>
    </w:p>
    <w:p>
      <w:r>
        <w:t>Le juge suspend en règle générale l'exécution d'une peine pécuniaire ou d'une peine privative de liberté de deux au plus lorsqu'une peine ferme ne paraît pas nécessaire pour détourner l'auteur d'autres crimes ou délits (art. 42 al. 1 CP). Si le juge suspend totalement ou partiellement l'exécution d'une peine, il imparti au condamné un délai d'épreuve de deux à cinq ans (art. 44 al. 1 CP). 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w:t>
      </w:r>
    </w:p>
    <w:p>
      <w:r>
        <w:rPr>
          <w:b/>
        </w:rPr>
        <w:t>E. 9.3</w:t>
      </w:r>
    </w:p>
    <w:p>
      <w:r>
        <w:t>L’appelant est finalement reconnu coupable de diffamation et d’injure. Sa culpabilité ne doit toutefois pas être minimisée, dans la mesure où il a réitéré des comportements attentatoires à l’honneur de la plaignante A.F.________ en cours d’enquête, ces infractions entrant en</w:t>
      </w:r>
    </w:p>
    <w:p>
      <w:r>
        <w:t>- 32 - concours. Il ne semble par ailleurs avoir pris conscience ni de l’illégalité de ses actes, ni des enjeux de la procédure pénale, persistant jusqu’aux débats d’appel à contester la punissabilité de ses actes et à ressasser des problématiques de droit du bail qui font pourtant l’objet de procédures distinctes. A sa décharge, il y a lieu de prendre en compte dans une certaine mesure sa situation personnelle, l’appelant étant désœuvré depuis la perte de son emploi et semblant particulièrement affecté par la perspective de perdre son logement. Seule une peine pécuniaire entre en ligne de compte pour sanctionner le comportement délictueux de l’appelant. Compte tenu des éléments mentionnés ci-dessus, sa quotité sera fixée à 30 jours-amende, à raison de 10 jours pour chacun des cas de diffamation, ainsi que pour l’injure. La fixation du montant du jour-amende à 30 fr., qui tient compte de la situation personnelle et financière du prévenu, est pour sa part adéquate et doit être confirmée. Compte tenu des circonstances et en l’absence d’antécédents, c’est à juste titre que le premier juge a octroyé le sursis à l’appelant, dès lors qu’un pronostic entièrement défavorable ne peut pas être posé de manière certaine. Pour des motifs de prévention spéciale, une sanction ferme paraît toutefois mieux à même d’inciter l’appelant à un minimum de réflexion dans ses futures interactions avec ses bailleurs et voisins et de l'amener à s'amender, de sorte que c’est à raison que le Tribunal de police a prononcé une amende à titre de sanction immédiate. Pour tenir compte de la libération de l’appelant de certaines infractions, l’amende sera réduite à 200 fr., montant qui est par ailleurs justifié compte tenu de la culpabilité et de la situation personnelle d’O.________. La peine privative de liberté de substitution en cas de non-paiement fautif sera elle aussi réduite à dix jours.</w:t>
      </w:r>
    </w:p>
    <w:p>
      <w:r>
        <w:rPr>
          <w:b/>
        </w:rPr>
        <w:t>E. 10.1</w:t>
      </w:r>
    </w:p>
    <w:p>
      <w:r>
        <w:t>L’appelant étant libéré de certains chefs de prévention, il y a lieu d’examiner la répartition des frais de première instance.</w:t>
      </w:r>
    </w:p>
    <w:p>
      <w:r>
        <w:t>- 33 -</w:t>
      </w:r>
    </w:p>
    <w:p>
      <w:r>
        <w:rPr>
          <w:b/>
        </w:rPr>
        <w:t>E. 10.2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10.3</w:t>
      </w:r>
    </w:p>
    <w:p>
      <w:r>
        <w:t>Dans la mesure où la condamnation de l’appelant pour injure et pour deux cas de diffamation est confirmée, et où il est libéré, outre du chef de prévention d’écoute et enregistrement de conversations entre d’autres personnes, des infractions de dommages à la propriété, d’un cas de diffamation et de dénonciation calomnieuse, il se justifie de réduire de moitié les frais de première instance mis à sa charge, et, partant, de les arrêter à 970 fr., le solde étant laissé à la charge de l’Etat.</w:t>
      </w:r>
    </w:p>
    <w:p>
      <w:r>
        <w:rPr>
          <w:b/>
        </w:rPr>
        <w:t>E. 11.1</w:t>
      </w:r>
    </w:p>
    <w:p>
      <w:r>
        <w:t>L’appelant s’oppose au montant mis à sa charge à titre d’indemnité pour les dépenses obligatoires occasionnées aux parties plaignantes par la procédure.</w:t>
      </w:r>
    </w:p>
    <w:p>
      <w:r>
        <w:rPr>
          <w:b/>
        </w:rPr>
        <w:t>E. 11.2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Si elle ne s’acquitte pas de cette obligation, l’autorité pénale n’entre pas en matière sur la demande. Les prétentions doivent être soumises au juge</w:t>
      </w:r>
    </w:p>
    <w:p>
      <w:r>
        <w:t>- 34 - avant la fin des débats pour que celui-ci puisse les traiter dans son jugement conformément à l’art. 81 al. 4 let. b CPP (TF 6B_965/2013 du 3 décembre 2013 consid. 3.3, SJ 2014 I 228 ; Moreillon/Parein-Reymond, Petit commentaire, Code de procédure pénale, 2e éd., Bâle 2016, nn. 10 et</w:t>
      </w:r>
    </w:p>
    <w:p>
      <w:r>
        <w:rPr>
          <w:b/>
        </w:rPr>
        <w:t>E. 11.3</w:t>
      </w:r>
    </w:p>
    <w:p>
      <w:r>
        <w:t>En première instance, les parties plaignantes ont conclu à l’allocation d’une indemnité de 4'729 fr. 20 pour les dépenses obligatoires occasionnées par la procédure, correspondant à 12.30 heures d’activité d’avocat au tarif horaire de 350 fr., à des débours à concurrence de 2 %, par 86 fr. 10 et à la TVA au taux de 7,7 %, par 338 fr. 10. Aux débats d’appel, elles ont conclu, pour la procédure de première instance, à l’octroi de l’indemnité susmentionnée, ainsi qu’à une indemnité complémentaire de 1'634 fr. 10 pour des opérations effectuées le 5 octobre 2021 à raison de 4.25 heures d’activité d’avocat au tarif horaire de 350 fr., de débours à hauteur de 29 fr. 75, TVA en sus par 116 fr. 83 (P. 47 et P. 48/1). Le Tribunal de police a considéré que les conditions à l'allocation d'une indemnité étaient remplies et a alloué aux parties plaignantes, solidairement entre elles, l’indemnité requise de 4’729 fr. 20, à la charge du prévenu. Il y a tout d’abord lieu de constater que les conclusions tendant à une indemnisation complémentaire de 1'634 fr. 10 pour les dépenses occasionnées par la procédure de première instance, formulées aux débats d’appel, sont tardives et, comme telles, irrecevables. Pour le surplus, à l’instar du Tribunal de police, il y a lieu de considérer que la durée d’activité consacrée au mandat par l’avocat en première instance, de 12.30 heures, est justifiée. Les parties plaignantes n’ayant toutefois obtenu gain de cause que quant à la moitié des</w:t>
      </w:r>
    </w:p>
    <w:p>
      <w:r>
        <w:t>- 36 - infractions initialement retenues, l’indemnité pour les dépenses obligatoires occasionnées par la procédure de première instance doit également être réduite de moitié. En outre, le tarif horaire doit être ramené à 300 fr. – correspondant au tarif médian prévu à l’art. 26a al. 3 TFIP – dès lors que la cause, qui ressortait de la compétence d’un Tribunal de police, ne présentait pas une difficulté justifiant qu’on s’en écarte. Il y a ainsi lieu de retenir une activité nécessaire de 12.30 heures au tarif horaire de 300 fr., par 3'690 fr., à laquelle s’ajoutent des débours forfaitaires à hauteur de 2 % des honoraires, par 73 fr. 80, et la TVA au taux de 7,7 %, par 289 fr. 80, pour un montant total de 4’053 fr. 60. L’indemnité allouée aux parties plaignantes solidairement entre elles pour les dépenses obligatoires occasionnées par la procédure de première instance, réduite de moitié, s’élève en définitive à 2'026 fr. 80, à la charge d’O.________.</w:t>
      </w:r>
    </w:p>
    <w:p>
      <w:r>
        <w:rPr>
          <w:b/>
        </w:rPr>
        <w:t>E. 12</w:t>
      </w:r>
    </w:p>
    <w:p>
      <w:r>
        <w:t>En conclusion, l’appel d’O.________ doit être partiellement admis et le jugement entrepris réformé dans le sens des considérants qui précèdent.</w:t>
      </w:r>
    </w:p>
    <w:p>
      <w:r>
        <w:rPr>
          <w:b/>
        </w:rPr>
        <w:t>E. 12.1</w:t>
      </w:r>
    </w:p>
    <w:p>
      <w:r>
        <w:t>Vu l’issue de la cause, les frais de la procédure d’appel, constitués en l’espèce du seul émolument de jugement, par 3’670 fr. (art. 21 al. 1 et 2 TFIP), seront mis par moitié, soit par 1’835 fr., à la charge d’O.________, et par moitié, soit par un sixième chacun, à savoir 611 fr. 65 chacun, à la charge des plaignants.</w:t>
      </w:r>
    </w:p>
    <w:p>
      <w:r>
        <w:rPr>
          <w:b/>
        </w:rPr>
        <w:t>E. 12.2</w:t>
      </w:r>
    </w:p>
    <w:p>
      <w:r>
        <w:t>Les intimés, qui ont procédé avec l’assistance d’un avocat de choix et ont obtenu partiellement gain de cause, ont droit, en tant que parties plaignantes, à une indemnité réduite de moitié pour les dépenses obligatoires occasionnées par la procédure d’appel. Aux débats d’appel, Me Adrien Gutowski, conseil de choix de A.F.________, B.F.________ et C.F.________, a déposé des conclusions tendant à l’allocation d’une indemnité de 1'583 fr. 20 au titre de l’art. 433 CPP, à la charge de l’appelant (P. 47). Il a produit une liste d’opérations (P. 48/2) faisant état de 4 heures dévolues au mandat au tarif horaire de 350 fr. et</w:t>
      </w:r>
    </w:p>
    <w:p>
      <w:r>
        <w:t>- 37 - de débours forfaitaires à hauteur de 5 % des honoraires, TVA en sus. Il n’y a pas lieu de s’écarter du temps ainsi allégué, qui apparaît justifié. Comme retenu ci-dessus, la cause ne présentant pas de complexité particulière et ressortant de la compétence d’un tribunal de police, il y a lieu d’appliquer un tarif horaire de 300 fr., équivalant au tarif médian prévu à l’art. 26a al. 3 TFIP. Les débours seront pour leur part indemnisés sur une base forfaitaire, à concurrence de 2 % du montant des honoraires admis (art. 19 al. 2 TDC [tarif des dépens en matière civile du 23 novembre 2010 ; BLV 270.11.6], applicable par renvoi de l'art. 26a al. 6 TFIP). C’est ainsi une indemnité de 1'318 fr. 25, correspondant à 4 heures d’activité d’avocat au tarif horaire de 300 fr., à des débours à hauteur de 24 fr. et à la TVA au taux de 7,7 %, par 94 fr. 25, réduite de moitié, soit de 659 fr. 15 fr. au total, qu’il convient d’allouer à A.F.________, B.F.________ et C.F.________, solidairement entre eux, au titre de l’art. 433 CPP pour la procédure d’appel,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