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PE20.022878 vom 14. Juni 2023</w:t>
      </w:r>
    </w:p>
    <w:p>
      <w:r>
        <w:t>VD Tribunal cantonal, 2023-06-14, FR</w:t>
      </w:r>
    </w:p>
    <w:p>
      <w:r>
        <w:rPr>
          <w:b/>
        </w:rPr>
        <w:t xml:space="preserve">Quelle: </w:t>
      </w:r>
      <w:r>
        <w:t>https://mcp.opencaselaw.ch/entscheid/vd_gerichte_PE20.022878</w:t>
      </w:r>
    </w:p>
    <w:p>
      <w:r>
        <w:t>FR: VD_GERICHTE PE20.022878 du 14 juin 2023</w:t>
      </w:r>
    </w:p>
    <w:p>
      <w:r>
        <w:t>IT: VD_GERICHTE PE20.022878 del 14 giugno 2023</w:t>
      </w:r>
    </w:p>
    <w:p>
      <w:pPr>
        <w:pStyle w:val="Heading2"/>
      </w:pPr>
      <w:r>
        <w:t>Volltext</w:t>
      </w:r>
    </w:p>
    <w:p>
      <w:r>
        <w:t>TRIBUNAL CANTONAL 13 PE20.022878/AAL CO UR D’APPEL PENALE ______________________________ Audience du 29 janvier 2024 __________________ Composition : Mme KÜHNLEIN, présidente MM. Winzap et Stoudmann, juges Greffière : Mme Jordan ***** Parties à la présente cause : R.________, prévenu, représenté par Me Margaux Loretan, défenseur de choix à Lausanne, appelant, et MINISTERE PUBLIC, représenté par la Procureure de l'arrondissement de Lausanne, intimé, B.________, partie plaignante, intimée, A.I.________, partie plaignante, représentée par Me Mathilde Bessonnet, conseil de choix à Pully, intimée. 654</w:t>
      </w:r>
    </w:p>
    <w:p>
      <w:r>
        <w:t>- 8 - La Cour d’appel pénale considère : En fait : A. Par jugement du 14 juin 2023, le Tribunal de police de l'arrondissement de Lausanne a condamné R.________ pour diffamation à une peine pécuniaire de 40 jours-amende, la valeur du jour-amende étant fixée à 130 fr., avec sursis pendant 2 ans, et à une amende de 1'300 fr., convertible en 10 jours de peine privative de liberté de substitution en cas de non-paiement fautif (I à IV), a rejeté les conclusions de B.________ en indemnisation pour tort moral et manque à gagner (V et VI), a rejeté la conclusion de A.I.________ en indemnisation pour tort moral (VII), a dit que R.________ doit à A.I.________ un montant de 6'770 fr. à titre d'indemnité au sens de l'art. 433 CPP (VIII), a mis les frais de justice, par 1'075 fr. à la charge de R.________, le solde étant laissé à la charge de l'Etat (IX), et a rejeté la conclusion de R.________ en indemnisation au sens de l'art. 429 CPP (X). B. Par annonce du 16 juin 2023 puis déclaration motivée du 31 juillet suivant, R.________ a formé appel contre le jugement précité, concluant, avec suite de frais et dépens, à sa réforme en ce sens qu’il est libéré du chef d’accusation de diffamation et à ce que la conclusion en paiement d'une indemnité à forme de l'art. 433 CPP de A.I.________ soit rejetée, l'intégralité des frais étant laissée à la charge de l'Etat et une indemnité de 6'000 fr. lui étant allouée au sens de l'art. 429 CPP. Subsidiairement, l'appelant a conclu à l’annulation du jugement, la cause étant renvoyée au Tribunal d’arrondissement pour nouvelle décision dans le sens des considérants de l’arrêt à intervenir. Le 23 octobre 2023, le Ministère public a indiqué qu’il ne comparaîtrait pas aux débats d’appel et qu’il n’entendait pas déposer de conclusions motivées.</w:t>
      </w:r>
    </w:p>
    <w:p>
      <w:r>
        <w:t>- 9 - A l’audience d’appel, A.I.________ a conclu au rejet de l’appel, une indemnité au sens de l’art. 433 CPP d’un montant de 4'132 fr. 50 lui étant allouée pour la procédure de seconde instance. C. Les faits retenus sont les suivants : 1. Originaire de Lausanne, R.________ est né le [...] 1962 à Masai (Iran). Il a quitté l'Iran à l’âge de 17 ans et est arrivé en Suisse à 18 ans. Il a obtenu une maturité fédérale, puis une licence en droit. Il a travaillé dans plusieurs entreprises, notamment dans le domaine de l'importation de bijoux. Il a ensuite travaillé dans le domaine de la lutte contre la fraude bancaire pendant trois ans, en Asie, avant de revenir en Suisse où il a exercé un emploi de juriste pour la ville de Lausanne, puis d'enseignant. Le prévenu a eu deux enfants avec la plaignante A.I.________, nés en 2012 et 2015. Il travaille actuellement en tant qu'enseignant à [...] et donne également des cours à [...]. Ses revenus se montent à 12'000 fr. nets par mois, versés treize fois l'an. Il est propriétaire de son logement. En 2020, il a déclaré posséder des économies pour un montant de 650'000 francs. Selon ses déclarations aux débats d’appel, sa fortune serait particulièrement entamée par la procédure qui l’oppose à A.I.________. L'extrait du casier judiciaire suisse de R.________ ne comporte aucune inscription. 2. a) Le 23 septembre 2020 au [...], dans un courriel adressé à X.________, U.________ et D.________, collaboratrices du Centre de consultation des Boréales, ainsi qu'à W.________, assistant social à la Direction générale de l'enfance et de la jeunesse (ci-après : DGEJ), R.________ a accusé Me B.________, avocate de son ex-compagne A.I.________ avec laquelle il était en conflit pour la garde de leurs deux enfants, d'avoir menti et d'avoir pratiqué « l'escroquerie de la procédure et l'induction de la justice en erreur de manière systématique » et l'a traitée de « militante de la castration chimique des hommes ». B.________ a déposé plainte le 26 janvier 2021.</w:t>
      </w:r>
    </w:p>
    <w:p>
      <w:r>
        <w:t>- 10 - b) Entre les 27 juillet et 24 septembre 2020 au [...], dans des courriels adressés à X.________, U.________, D.________ et W.________, R.________ a tenu des propos dénigrants au sujet de son ex-compagne A.I.________ l'accusant notamment d'avoir menti, de manipuler et déstabiliser de manière grave et irréversible leur fils B.I.________, de lui avoir enlevé ses enfants, d'avoir instauré la « terreur » auprès de ceux-ci, de souffrir de problèmes psychologiques et d'avoir été son « bourreau » durant les quatre dernières années. A.I.________ a déposé plainte le 25 janvier 2021. c) Le 14 décembre 2020 au Mont-sur-Lausanne, Centre de la Blécherette, lors de son audition par la police, R.________ a tenu des propos dénigrants au sujet de son ex-compagne A.I.________, l'accusant notamment d'avoir ourdi une « machination » contre lui pour le faire passer pour un « type diabolique », de monter leur fils contre lui, d'avoir comme mobile l'enrichissement, d'avoir frappé B.I.________ et d'avoir été violente. A.I.________ a déposé plainte le 25 janvier 2021. En d roit : 1. Interjeté dans les formes et délais légaux (art. 399 CPP) par une partie qui a la qualité pour recourir contre le jugement d'un tribunal de première instance ayant clos la procédure (art. 398 al. 1 CPP), l’appel de 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- 11 -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ne conteste pas les faits. Il fait valoir une mauvaise application du droit. Dans un premier moyen, il explique que ce serait à tort que le Tribunal de police a retenu que les tiers auxquels il s'était adressé ne pouvaient pas être considérés comme des confidents nécessaires au vu de la relation que ces personnes entretenaient avec lui au moment des faits. Il rappelle le contexte conflictuel qui l'opposait à A.I.________, le fait que la garde alternée sur ses enfants lui avait été retirée et son droit de visite suspendu. Il soutient qu’il s’est adressé à des intervenants qui étaient tous soumis au secret médical et/ou de fonction et qui seraient « habitués à ce genre de situation », où une « certaine passion » serait de mise et où certaines paroles pourraient « dépasser la pensée ». Il conteste ensuite que les termes utilisés constituent des atteintes objectives à l’honneur et reproche au premier juge de ne pas avoir tenu compte du contexte dans lequel il les a tenus. Il fait valoir qu'il aurait ressenti un profond sentiment d'injustice et qu’il n’aurait fait que se défendre face à des accusations mensongères. L’appelant fait valoir ensuite que les propos qu’il a tenus seraient conformes à la vérité et/ou qu’il aurait eu des raisons sérieuses de les tenir de bonne foi pour vrais. S’agissant de Me B.________, il rappelle que c’est à la suite de la requête qu’elle a déposée le 3 avril 2020 que la</w:t>
      </w:r>
    </w:p>
    <w:p>
      <w:r>
        <w:t>- 12 - garde alternée sur ses enfants lui a été retirée et son droit de visite suspendu. Il soutient que cette requête l’aurait dépeint comme une personne méprisable, dans des termes jamais nuancés, qu’il aurait été accusé à tort de violences et qu’il se serait senti attaqué personnellement. Me B.________ aurait en outre produit une photographie de son fils avec des hématomes laissant penser qu’elle était en lien avec un rapport du CHUV alors qu’il n’en était rien. Compte tenu de cette manière de procéder tout au long de la procédure, ce serait de bonne foi que l’appelant a considéré que Me B.________ avait menti et pratiqué l’escroquerie à la procédure et l’induction de la justice en erreur. Tout ce dont il avait été accusé aurait été faux, raison pour laquelle il avait déposé plainte contre elle. S’agissant de A.I.________, l'appelant rappelle qu’il avait fait l'objet d'une plainte pénale pour voies de fait et violation du devoir d'assistance ou d'éducation et que cette plainte a été classée ensuite du rapport de police indiquant que les résultats des investigations avaient démenti plusieurs des éléments apportés par A.I.________ (P. 4). Il ressortirait clairement de ce rapport que cette dernière avait menti, que l’appelant n’avait rien fait et que ses enfants lui avaient été enlevés injustement du jour au lendemain. Innocent des faits de violence dont on l'accusait, il ne pouvait pas s'être rendu coupable de diffamation en déclarant que A.I.________ avait ourdi une machination pour le faire passer pour « un type diabolique ». L'issue de la procédure civile, par laquelle il avait obtenu la restitution du statu quo ante, à savoir la garde alternée, corroborerait sa version. Il aurait eu des raisons sérieuses de penser que A.I.________ manipulait leurs enfants qui, selon les expertises au dossier, étaient pris dans un important conflit de loyauté. Il n'y aurait en outre rien de diffamatoire dans le fait de dire que A.I.________ souffrait de graves troubles psychologiques dès lors qu'il était fondé à le penser et qu'elle avait été invitée à reprendre un suivi thérapeutique. Il faudrait en sus constater que A.I.________ avait également tenu des propos diffamants auprès du Dr Z.________ et que l'entier de sa requête du 3 avril 2020 pouvait être considérée comme calomnieuse. Enfin, l’appelant affirme qu’il n’aurait pas agi pour dire du mal d’autrui mais pour rétablir une vérité et une situation qui était injuste. Son combat aurait été uniquement de récupérer la garde sur ses enfants.</w:t>
      </w:r>
    </w:p>
    <w:p>
      <w:r>
        <w:t>- 13 - 3.2 3.2.1 Aux termes de l'art. 173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L'inculpé n'encourra aucune peine s'il prouve que les allégations qu'il a articulées ou propagées sont conformes à la vérité ou qu'il a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w:t>
      </w:r>
    </w:p>
    <w:p>
      <w:r>
        <w:t>- 14 -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références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2e éd., Bâle 2017, n. 30 ad art. 173 CP et les références citées). La preuve de la bonne foi est apportée</w:t>
      </w:r>
    </w:p>
    <w:p>
      <w:r>
        <w:t>- 15 -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(Rieben/Mazou,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ATF 132 IV 112 consid. 3.1TF 6B_1268/2019 du 15 janvier 2020 consid. 1.2). 3.2.2 Pour qu'il y ait diffamation ou calomnie, il faut que l'auteur s'adresse à un tiers. Est en principe considérée comme tiers toute personne autre que l'auteur et l'objet des propos qui portent atteinte à l'honneur (ATF 145 IV 462 consid. 4.3.3 ; ATF 86 IV 209 ; TF 6B_512/2017 du 12 février 2018 consid. 3.3.1). La majorité de la doctrine a critiqué cette jurisprudence, la jugeant trop large. Martin Schubarth (Delikte gegen die Ehre [...], Kommentar zum schweizerischen Strafrecht, partie spéciale, vol. III, 1984, nos 34 ss ad art. 173 CP) a tout d'abord estimé que les propos exprimés à des proches ou dans un cercle amical ne devraient pas être sanctionnés à la lumière de l'art. 173 ou 177 CP à condition que la personne qui les profère puisse compter que la confidentialité sera respectée par ceux qui</w:t>
      </w:r>
    </w:p>
    <w:p>
      <w:r>
        <w:t>- 16 -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est partagé par plusieurs auteurs (José Hurtado Pozo, Droit pénal, partie spéciale, 2e éd. 2009, nos 2039 s. ad art. 173 CP, qui estime toutefois que l'avocat ne peut être exclu du cercle des tiers, dès lors qu'il a l'obligation d'utiliser, dans le cadre de son mandat, du moins partiellement, les confidences de son client ; Peter Noll, Schweizerisches Strafrecht, Besonderer Teil I, 1983, p. 113, de manière générale et sans réflexion précise sur les avocats ; Trechsel/Lieber, in Schweizerisches Strafgesetzbuch, Praxiskommentar, 3e éd. 2018, n° 4 ad art. 173 CP). Par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Il, 4e éd. 2019, n° 6 ad art. 173 CP ; Stratenwerth/Jenny/Bommer, in Schweizerisches Strafrecht, Besonderer Teil I, 7e éd. 2010, § 11 n. 25). Andreas Donatsch (Delikte gegen den Einzelnen, Strafrecht, vol. III, 11e éd. 2018, p. 399) estime quant à lui, sans toutefois le motiver, trop large la notion de tiers de la jurisprudence. Dans un arrêt non publié du 11 juillet 1957 (cité dans l'ATF 86 IV 209), le Tribunal fédéral a examiné, sans la trancher, la question de savoir s'il n'y avait pas lieu d'exclure du cercle des tiers les confidents nécessaires. Il a admis qu'il ne se justifie pas de déroger à la règle en</w:t>
      </w:r>
    </w:p>
    <w:p>
      <w:r>
        <w:t>- 17 - déniant à l'avocat la qualité de tiers par rapport à son client. L'ATF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Dans un arrêt 6S.608/1991 du 24 janvier 1992, le Tribunal fédéral a, en corrélation avec l'art. 321 CP concernant la violation du secret professionnel, considéré toutefois un médecin comme un confident nécessaire et a admis qu'il n'était pas un tiers au sens de l'art. 173 ch. 1 CP. Dans un arrêt postérieur, le Tribunal fédéral a laissé ouverte la question de savoir si s'agissant de l'avocat, sa qualité de personne de confiance ne devait pas impliquer qu'il ne soit pas considéré, selon les circonstances, comme un tiers au sens de l'art. 173 CP.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w:t>
      </w:r>
    </w:p>
    <w:p>
      <w:r>
        <w:t>- 18 - recourant. Dans ces circonstances, l'avocat devait être qualifié de tiers au sens de l'art. 173 CP (TF 6S.171/2003 du 10 septembre 2003 consid. 1.3). Dans un arrêt plus récent, le Tribunal fédéral a examiné la qualité de tiers d'un avocat dont le client lui avait envoyé en copie un courriel portant atteinte à l'honneur du plaignant, adressé à celui-ci. Au vu des circonstances particulières du cas, le Tribunal fédéral avait nié à l'avocat la qualité de « confident nécessaire » :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 confident nécessaire » (TF 6B_229/2016 du 8 juin 2016 consid. 1.3). Depuis cet arrêt, le Tribunal fédéral a certes relevé qu'une majorité de la doctrine estimait que le cercle des personnes considérées comme tiers devait être limité (TF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 491/2013 du 4 février 2014 consid. 5.2. En définitive, sans exclure que la notion de confident nécessaire puisse être prise en considération dans certains cas particuliers, la notion de tiers au sens de toute personne autre que l'auteur et l'objet des propos qui portent atteinte à l'honneur prévaut largement dans la jurisprudence du Tribunal fédéral, qui l'a confirmé très récemment (ATF 145 IV 462). 3.3 Au vu des principes exposés ci-dessus, l'appelant ne saurait se prévaloir de la notion de « confident nécessaire » telle que développée par</w:t>
      </w:r>
    </w:p>
    <w:p>
      <w:r>
        <w:t>- 19 - la jurisprudence. Les propos qui lui sont reprochés ont été tenus devant des policiers ainsi que dans des courriels adressés à trois intervenants du Centre de consultation des Boréales et à un assistant social de la DGEJ. Si l'on peut très éventuellement envisager une relation thérapeutique avec les collaborateurs des Boréales, qui impliquait que le prévenu puisse se livrer librement et considérer que ceux-ci seraient tenus au secret, tel n'est bien évidemment pas le cas du représentant de la DGEJ, qui allait assurément intervenir à ce titre dans la procédure et ne pouvait pas être considéré comme un confident. Il en va de même des policiers qui ont recueilli la déposition du prévenu destinée à être versée au dossier. Mal fondé, le moyen doit être rejeté. Dire d'une avocate qu’elle pratique « l'escroquerie de la procédure et l'induction de la justice en erreur de manière systématique », c'est l'accuser de commettre une infraction pénale. Une telle affirmation est extrêmement attentatoire s'agissant d'une avocate, dès lors qu’elle porte indubitablement atteinte à sa probité professionnelle. Quant aux propos tenus à l’encontre de A.I.________, ils tendent à la faire apparaître comme une mère manipulatrice, maltraitante et vile. Ils sont incontestablement de nature à porter atteinte à son honneur. Se prévalant des preuves libératoires prévues par l’art. 173 ch. 2 CP, l'appelant affirme que ses propos sont vrais et/ou qu’il avait des raisons sérieuses de les tenir de bonne foi pour vrais. Ces moyens doivent également être écartés. En effet, d’une part, les éléments qu’il invoque ne sont pas propres à démontrer la véracité des accusations qu’il a portées à l’encontre des plaignantes ni sa bonne foi. D’autre part et surtout, au regard des termes outranciers qu’il a choisi d’utiliser, il faut retenir que ces accusations ont été articulées sans motif suffisant, le but poursuivi par le prévenu étant principalement de dire du mal des plaignantes et de les discréditer. Comme l’a indiqué son propre défenseur aux débats d’appel, le prévenu était animé d’une haine contre toutes les personnes qui avaient, selon lui, contribué au retrait de son droit de garde sur ses enfants. Les propos qu’il a tenus à l’époque des faits à l’encontre de la Dre X.________, à qui il reproche d’avoir agi « comme un officier nazi » dans un</w:t>
      </w:r>
    </w:p>
    <w:p>
      <w:r>
        <w:t>- 20 - courriel qu’il a adressé le 24 septembre 2020 en copie à U.________, D.________ et W.________ (P. 10/1), illustrent cet état d’esprit et l’incapacité du prévenu à se contenir et à mesurer ses propos. Ce n’est pas dans le but de « rétablir une vérité » et une situation vécue comme injuste comme il le soutient que le prévenu a agi, mais mû par la haine et dans l’intention évidente de dire du mal des intimées, tant les propos qu’il a tenus apparaissent exagérés. Dans ces circonstances, il ne peut pas être admis à faire la preuve de la vérité ni la preuve de la bonne foi (art. 173 ch. 3 CP). Le contexte conflictuel dont se prévaut le prévenu, le sentiment d'injustice et l'attaque qu'il dit avoir ressentis ne lui permettent pas de se disculper. Ces éléments peuvent tout au plus être pris en compte dans le cadre de l’appréciation de sa peine. En définitive, les moyens soulevés par l’appelant sont mal fondés et sa condamnation pour diffamation doit être confirmée. 4. L'appelant, qui conclut à sa libération, ne conteste pas la manière dont le premier juge a évalué sa culpabilité. La peine qui lui a été infligée doit néanmoins être revue d’office. Le premier juge a retenu que la culpabilité du prévenu était importante. Il s'en était pris de manière virulente à l'honneur de la mère de ses enfants et du conseil de celle-ci, employant à leur égard des termes inacceptables. Sous réserve de l'expression « militante de la castration chimique des hommes », il ne s’était pas rétracté mais avait au contraire continué à tenir des propos attentatoires à l'honneur des plaignantes, après ceux retenus dans l'acte d'accusation. Sa prise de conscience paraissait nulle et il ne pouvait pas invoquer avoir agi sous le coup d'une vive émotion provoquée par la suspension de son droit aux relations personnelles avec ses enfants puisqu’un droit de visite d'un week-end sur deux lui avait été accordé le 1er juillet 2020.</w:t>
      </w:r>
    </w:p>
    <w:p>
      <w:r>
        <w:t>- 21 - Cette appréciation ne prête pas le flanc à la critique. On relèvera qu’aux débats d’appel, le prévenu a persévéré dans son attitude, affirmant que les propos qu’il avaient tenus à l’encontre de A.I.________ étaient « largement sous-estimés », qu’ils étaient « en dessous de la vérité » et qu’il ne les regrettait pas. La prise de conscience de l’appelant apparaît effectivement inexistante. A sa décharge, on peut tenir compte du contexte hautement conflictuel qu’il invoque et du sentiment d'injustice qu’il a ressenti. Cela ne justifie toutefois pas de réduire la peine pécuniaire fixée par le premier juge à 40 jours-amende à 130 fr. le jour, avec sursis, ni l’amende de 1’300 fr. convertible en 10 jours de peine privative de liberté. Celles-ci apparaissent en effet adéquates tant dans leur principe que dans leur quotité et seront confirmées. 5. L'appelant requiert que les frais de la cause soient laissés à la charge de l'Etat et qu’une indemnité au sens de l’art. 429 CPP lui soit octroyée. Dès lors que sa condamnation est confirmée, ces conclusions doivent être rejetées. 6. 6.1 A titre subsidiaire, l’appelant fait valoir que le premier juge n’a pas motivé le montant alloué à A.I.________ au titre d’indemnité au sens de l’art. 433 CPP, ce qui constituerait une violation de son droit d’être entendu. Ce montant serait en outre disproportionné, compte tenu de la nature et de la complexité de l’affaire. 6.2 6.2.1 Le droit d’être entendu, garanti par les art. 3 al. 2 let. c CPP, 29 al. 2 Cst. et 6 par. 1 CEDH (Convention de sauvegarde des droits de l’Homme et des libertés fondamentales conclue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w:t>
      </w:r>
    </w:p>
    <w:p>
      <w:r>
        <w:t>- 22 - 3.4.3 ; ATF 141 IV 249 consid. 1.3.1 ; TF 6B_1057/2018 du 8 novembre 2018 consid. 2.2).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du 20 février 2020 consid. 2.1 ; TF 6B_248/2019 du 29 mars 2019 consid. 2.1.2 ; TF 6B_1410/2017 du 15 juin 2018 consid. 3.1).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6.2.2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w:t>
      </w:r>
    </w:p>
    <w:p>
      <w:r>
        <w:t>- 23 -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w:t>
      </w:r>
    </w:p>
    <w:p>
      <w:r>
        <w:t>- 24 -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6.3 Dans la mesure où l’appelant a été condamné et que les frais de la procédure ont été mis à sa charge, c’est à juste titre qu’une indemnité a été octroyée à A.I.________, partie plaignante. Aux termes du dispositif de son jugement, le Tribunal de police a fixé celle-ci à 6'770 francs. Il n’a toutefois effectivement pas motivé sa décision dans ses considérants. Cette irrégularité peut néanmoins être réparée par l’autorité d’appel dont le pouvoir de cognition est entier. Lors des débats de première instance, A.I.________ a conclu à l’allocation d’une indemnité de 8'416 fr. 40, avec intérêts à 5% l’an à compter du 25 janvier 2021, au titre d’indemnité au sens de l’art. 433 al. 1 let. a CPP (P. 80). Elle a produit un courrier que Me B.________ lui avait adressé indiquant que les honoraires qu’elle lui avait facturé pour la rédaction de sa plainte et un courrier correspondaient à 640 fr. 80, TVA comprise (P. 81/1). Elle a également produit une liste des opérations de Me Mathilde Bessonnet mentionnant des honoraires s’élevant à 7'775 fr. 60 et faisant état d’une activité déployée entre le 29 septembre 2021 et le 13 juin 2023 de 20 heures et 45 minutes au tarif horaire de 350 fr. (P. 81/2). Compte tenu de la longueur de la procédure et de la nature de l’affaire, une telle activité apparaît raisonnable, de sorte que le montant réduit accordé par le premier juge ne prête pas le flanc à la critique. On relèvera à titre de comparaison que Me Margaux Loretan a invoqué pour sa part avoir consacré 15.06 heures à la défense du prévenu entre le 27 juin 2022 et le 13 juin 2023, requérant également un tarif horaire de 350 fr. (P. 83). L’ordonnance de classement dont a bénéficié le prévenu le 25 avril 2022 pour voies de fait qualifiées et violation du devoir d’assistance ou d’éducation a en outre été prise en compte puisque l’indemnité réclamée a été réduite de 1'646 fr. 40, ce qui apparaît adéquat.</w:t>
      </w:r>
    </w:p>
    <w:p>
      <w:r>
        <w:t>- 25 - Partant, le grief de l’appelant doit être rejeté. 7. En définitive, l’appel de R.________ doit être rejeté et le jugement entrepris confirmé. A.I.________, qui a procédé avec l’assistance d’un avocat de choix et obtenu gain de cause, a droit à une indemnité pour les dépenses obligatoires occasionnées par la procédure d’appel. Elle a requis à ce titre un montant de 4'132 fr. 50 et a produit une note d’honoraires faisant état de 10 heures et 57 minutes au tarif horaire de 350 fr., dont 4 heures pour l’audience d’appel et la vacation qui lui est liée (P. 104). Compte tenu de la nature de la cause, il convient de retenir un tarif horaire de 300 francs. L’audience n’ayant duré qu’une heure, le temps compté pour celle-ci, vacation comprise, sera ramené à 2 heures. L’indemnité en faveur de l’intimée sera ainsi arrêtée à 1'485 fr. (4h57 x 300 fr.), plus la TVA à 7,7 %, par 114 fr. 35, soit à un total de 1'599 fr. 35 pour les opérations effectuées jusqu’au 31 décembre 2023, et à 1’200 fr. (4h x 300 fr.), plus la TVA à 8,1 %, par 97 fr. 20, soit à un total de 1'297 fr. 20, pour les opérations effectuées depuis le 1er janvier 2024. Au total, l’indemnité due sera donc fixée à 2'896 fr. 55 (1'599 fr. 35 + 1'297 fr. 20), TVA incluse, étant précisé que la liste des opérations produites par l’intimée ne comporte aucun montant pour les débours. Cette indemnité sera mise à la charge de l’appelant, qui succombe. Vu l’issue de la cause, les frais de la procédure d’appel, constitués du seul émolument de jugement, par 2’380 fr. (art. 21 al. 1 TFIP [tarif des frais de procédure et indemnités en matière pénale du 28 septembre 2010 ; BLV 312.03.1]), seront mis à la charge de l’appelant, qui succombe (art. 428 al. 1 CPP).</w:t>
      </w:r>
    </w:p>
    <w:p>
      <w:r>
        <w:t>- 26 - Par ces motifs, la Cour d’appel pénale, statuant en application des art. 34, 42 al. 1 et 4, 44, 47, 106, 173 ch. 1 et 3 CP ; 398 ss , 428 al. 1, 433 al. 1 let. a CPP, prononce : I. L’appel est rejeté. II. Le jugement rendu le 14 juin 2023 par le Tribunal de police de l’arrondissement de Lausanne est confirmé selon le dispositif suivant : I. constate que R.________ s’est rendu coupable de diffamation ; II. condamne R.________ à une peine pécuniaire de 40 (quarante) jours-amende, la valeur du jour-amende étant fixée à 130 fr. (cent trente francs) ; III. suspend l’exécution de la peine pécuniaire prononcée au chiffre II ci-dessus et fixe à R.________ un délai d’épreuve de 2 (deux) ans ; IV. condamne en outre R.________ à une amende de 1'300 fr. (mille trois cents francs), convertible en 10 (dix) jours de peine privative de liberté de substitution en cas de non- paiement fautif dans le délai qui sera imparti ; V. rejette la conclusion de B.________ en indemnisation pour tort moral ; VI. rejette la conclusion de B.________ en indemnisation du manque à gagner ; VII. rejette la conclusion de A.I.________ en indemnisation pour tort moral ; VIII. dit que R.________ doit à A.I.________ un montant de 6'770 fr. à titre d’indemnité au sens de l’art. 433 CPP ;</w:t>
      </w:r>
    </w:p>
    <w:p>
      <w:r>
        <w:t>- 27 - IX. met les frais de justice, par 1'075 fr. à la charge de R.________, le solde étant laissé à la charge de l’Etat ; X. rejette la conclusion de R.________ en indemnisation au sens de l’art. 429 CPP. III. R.________ doit à A.I.________ un montant de 2'896 fr. 55 à titre de juste indemnité pour les dépenses occasionnées par la procédure d’appel. IV. Les frais d'appel, par 2'380 fr., sont mis à la charge de R.________. V. Le présent jugement est exécutoire. La présidente : La greffière : Du Le jugement qui précède, dont le dispositif a été communiqué par écrit aux intéressés le 31 janvier 2024, est notifié, par l'envoi d'une copie complète, à : - Me Margaux Loretan, avocate (pour R.________), - Me Mathilde Bessonnet, avocate (pour A.I.________), - Mme B.________, - Ministère public central, et communiqué à : - M. le Président du Tribunal de police de l’arrondissement de Lausanne, - Mme la Procureure de l'arrondissement de Lausanne,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