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PE20.022590 vom 19. Februar 2021</w:t>
      </w:r>
    </w:p>
    <w:p>
      <w:r>
        <w:t>VD Tribunal cantonal, 2021-02-19, FR</w:t>
      </w:r>
    </w:p>
    <w:p>
      <w:r>
        <w:rPr>
          <w:b/>
        </w:rPr>
        <w:t xml:space="preserve">Quelle: </w:t>
      </w:r>
      <w:r>
        <w:t>https://mcp.opencaselaw.ch/entscheid/vd_gerichte_PE20.022590</w:t>
      </w:r>
    </w:p>
    <w:p>
      <w:r>
        <w:t>FR: VD_GERICHTE PE20.022590 du 19 février 2021</w:t>
      </w:r>
    </w:p>
    <w:p>
      <w:r>
        <w:t>IT: VD_GERICHTE PE20.022590 del 19 febbraio 2021</w:t>
      </w:r>
    </w:p>
    <w:p>
      <w:pPr>
        <w:pStyle w:val="Heading2"/>
      </w:pPr>
      <w:r>
        <w:t>Volltext</w:t>
      </w:r>
    </w:p>
    <w:p>
      <w:r>
        <w:t>TRIBUNAL CANTONAL 156 PE20.022590-CME CHAMBRE DE S RECO URS PEN ALE __________________________________________ Arrêt du 19 février 2021 __________________ Composition : M. PERROT, président MM. Meylan et Krieger, juges Greffière : Mme Vantaggio ***** Art. 29 al. 2 Cst. ; 7 al. 1 let. a Loi sur les profils d’ADN ; 255 CPP Statuant sur le recours interjeté le 28 janvier 2021 par T.________ contre l'ordonnance d'établissement d'un profil ADN rendue le 15 janvier 2021 par le Ministère public cantonal Strada dans la cause n° PE20.022590-CME, la Chambre des recours pénale considère : En fait : A. Le Ministère public cantonal Strada (ci-après : le Ministère public) a ouvert une instruction pénale contre T.________ pour vol par métier, utilisation frauduleuse d’un ordinateur par métier et faux dans les certificats. Il lui est en substance reproché d'avoir, entre le 9 décembre 2020 et le 12 janvier 2021, dans les cantons de Vaud et de Genève, 351</w:t>
      </w:r>
    </w:p>
    <w:p>
      <w:r>
        <w:t>- 2 - dérobé les cartes bancaires de 16 personnes, d'avoir mémorisé leur code et effectué ensuite des retraits d'argent. Il est également reproché au prévenu d'avoir tenté de dérober la carte d'une personne, ainsi que d'avoir mémorisé son code, dans le but d'effectuer des retraits frauduleux et de s'être légitimé au moyen d'un faux permis de conduire et d'un faux passeport italien établi au nom [...]. B. Par ordonnance du 15 janvier 2021, le Ministère public a ordonné l'établissement d'un profil ADN à partir du prélèvement n° [...] (I) et a dit que les frais suivaient le sort de la cause au fond (II). Le procureur a considéré que la mesure ordonnée, réalisée au moyen du prélèvement d’un échantillon ADN, contribuerait à élucider des faits constituant un crime ou un délit et qu’au vu de l’infraction en cause, cette mesure était adéquate et respectait le principe de la proportionnalité. C. Par acte du 28 janvier 2021, T.________ a recouru contre cette ordonnance, en concluant principalement à son annulation et au renvoi de la cause au Ministère public pour nouvelle décision, et subsidiairement à sa seule annulation. Par courrier du 12 février 2021, le Ministère public a déclaré renoncer à se déterminer. En d roit : 1. 1.1 Aux termes de l’art. 393 al. 1 let. a CPP (Code de procédure pénale suisse du 5 octobre 2007 ; RS 312.0), le recours est recevable contre les décisions et les actes de procédure du Ministère public. Ainsi, la décision du Ministère public ordonnant un prélèvement d'ADN au sens de l’art. 255 CPP peut faire l’objet d’un recours au sens des art. 393 ss CPP</w:t>
      </w:r>
    </w:p>
    <w:p>
      <w:r>
        <w:t>- 3 -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Le recourant invoque une violation de son droit d’être entendu au motif que la motivation de l’ordonnance attaquée serait insuffisante. Il reproche au Ministère public de s'être uniquement contenté d'affirmer que les conditions relatives à l'établissement du profil ADN étaient réunies et de n'avoir pas exposé le fondement de sa décision, le privant ainsi de la faculté de pouvoir contester de manière efficace l'ordonnance entreprise. Le recourant invoque également une violation de l’art. 255 CPP et du principe de la proportionnalité. Il expose qu’il a admis onze cas de vols qui lui sont reprochés, réservé sa réponse après obtention des images de la vidéo surveillance des établissements bancaires liés à trois cas et contesté son implication dans trois cas. Il soutient que vu sa collaboration et le fait que le procureur aurait envisagé d'autres mesures d'instruction, l’établissement d’un profil ADN ne remplirait pas les conditions liées à l'art. 255 CPP et serait disproportionné. 2.2. Aux termes de l’art. 7 al. 1 let. a de la loi sur les profils ADN (loi fédérale sur l’utilisation de profils d’ADN dans les procédures pénales et sur l’identification de personnes inconnues ou disparues ; RS 363), la police, l’autorité d’instruction pénale ou le tribunal pénal (autorités qui ordonnent les mesures) peuvent ordonner le prélèvement non invasif</w:t>
      </w:r>
    </w:p>
    <w:p>
      <w:r>
        <w:t>- 4 - d’échantillons sur des personnes et l’analyse de ces échantillons pour l’établissement d’un profil ADN (CREP 22 septembre 2020/598). Selon l’art. 255 al. 1 CPP, pour élucider un crime ou un délit, le prélèvement d'un échantillon et l'établissement d'un profil d'ADN peuvent être ordonnés sur le prévenu (let. a), sur d'autres personnes, notamment les victimes et les personnes habilitées à se rendre sur les lieux de l'infraction si cela est nécessaire pour distinguer leur matériel biologique de celui du prévenu (let. b), sur des personnes décédées (let. c) ou sur le matériel biologique qui a un rapport avec l'infraction (let. d). Les mesures de reconnaissance et la conservation des données peuvent porter atteinte au droit à la liberté personnelle (art. 10 Cst. [Constitution fédérale de la Confédération suisse du 18 avril 1999 ; RS 101]) et à la libre détermination de la sphère privée (art. 13 al. 2 Cst. et 8 CEDH [Convention de sauvegarde des droits de l’homme et des libertés fondamentales du 4 novembre 1950 ; RS 0.101]). Il s’agit d’une restriction légère des droits fondamentaux. Toute restriction de droits fondamentaux ne doit pas seulement avoir une base légale, mais doit également être justifiée par un intérêt public et respecter le principe de proportionnalité (art. 36 al. 1 à 3 Cst.). L’art. 255 CPP n’autorise pas le prélèvement d’échantillons d’ADN et leur analyse de manière routinière. Ceci est concrétisé par l’art. 197 al. 1 CPP, qui dispose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(ATF 145 IV 263 consid. 3.4, JdT 2019 IV 327). Pour constituer des soupçons suffisants, les indices laissant présumer qu’une infraction a été commise doivent être sérieux et concrets (ATF 141 IV 87 consid. 1.3.1, JdT 2015 IV 280). L’établissement d’un profil ADN qui ne sert pas à l’élucidation d’une infraction en cours n’est conforme au principe de la proportionnalité que s’il existe des indices sérieux et concrets que le prévenu pourrait être impliqué dans d’autres infractions, même futures. Il doit toutefois s’agir</w:t>
      </w:r>
    </w:p>
    <w:p>
      <w:r>
        <w:t>- 5 - d’infractions d’une certaine gravité. Il doit également être pris en compte les éventuels antécédents de la personne prévenue ; si elle n’en a pas, cela n’exclut pas pour autant l'établissement d'un profil ADN, mais doit être pris en considération parmi les nombreux critères dans l'appréciation générale et doit être pondéré en conséquence. Le fait qu'il n'existe pas de soupçons suffisants qui laissent présumer une infraction au sens de l'art. 197 al. 1 CPP pour des infractions futures ne s'oppose pas à l'établissement d'un profil ADN en vue de telles infractions. De tels soupçons doivent exister pour ce qui concerne l'acte qui a fondé le prélèvement ou l'établissement du profil ADN. Dans la perspective d'éventuelles infractions pénales futures, des indices au sens mentionné suffisent (ATF 145 IV 263 consid. 3.4, JdT 2019 IV 327). Il s’impose d’examiner chaque cas individuel pour ordonner l’établissement d’un profil ADN (ATF 141 IV 87 consid. 1.4.2, JdT 2015 IV 280 ; CREP 11 novembre 2020/890; CREP 14 avril 2020/282 ; CREP 6 décembre 2018/950 consid. 2.2.2). 2.3. Le droit d'être entendu, garanti par les art. 3 al. 2 let. c CPP, 29 al. 2 Cst. et 6 par. 1 CEDH,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 ATF 133 III 439 consid. 3.3 ; Moreillon/Parein-Reymond, op. cit., nn. 6 ss ad art. 80 CPP). Le droit d'être entendu est une garantie constitutionnelle de caractère formel, dont la violation doit entraîner l'annulation de la décision, indépendamment des chances de succès du recours sur le fond</w:t>
      </w:r>
    </w:p>
    <w:p>
      <w:r>
        <w:t>- 6 -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CREP 27 août 2020/637 ; CREP 29 octobre 2018/845). 2.4. En l’espèce, la motivation de l’ordonnance attaquée est clairement insuffisante. En effet, le procureur utilise une expression toute générale et standard mais n’indique pas de manière concrète si l’établissement du profil ADN est ordonné pour élucider les vols que le recourant conteste ou s’il s’agit d’élucider d’éventuelles infractions qui n'ont pas été portées à la connaissance des autorités. Partant, vu le défaut de motivation, le droit d’être entendu du recourant a été violé. Quand bien même la Chambre des recours pénale dispose d’un plein pouvoir d’examen, il ne lui appartient pas de réparer cette violation et le recourant doit pouvoir bénéficier de la garantie de la double instance (cf. CREP 11 novembre 2020/890 ; CREP 3 août 2020/585 consid. 2.3). 3. Il résulte de ce qui précède que le recours doit être admis, l’ordonnance du 15 janvier 2021 annulée et le dossier de la cause renvoyé au Ministère public cantonal Strada pour qu’il procède dans le sens des considérants dans un délai de dix jours dès notification du présent arrêt, à défaut de quoi le prélèvement d’ADN concerné, non exploitable, devra être détruit. Vu le sort du recours, les frais de la procédure, constitués en l’espèce de l’émolument d’arrêt, par 770 fr. (art. 20 al. 1 TFIP [tarif des frais de procédure et indemnités en matière pénale du 28 septembre 2010 ; BLV 312.03.1]), et des frais imputables à la défense d’office de T.________ (art. 422 al. 1 et 2 let. a CPP), fixés à 540 fr., correspondant à 3 heures d’activité d’avocat au tarif horaire de 180 fr., auxquels il convient d’ajouter des débours forfaitaires à concurrence de 2 % (art. 3bis al. 1 RAJ [règlement du 7 décembre 2010 sur l'assistance judiciaire en matière</w:t>
      </w:r>
    </w:p>
    <w:p>
      <w:r>
        <w:t>- 7 - civile ; BLV 211.02.3], applicable par renvoi de l’art. 26b TFIP), par 10 fr. 80, plus la TVA au taux de 7,7 %, par 42 fr. 40, soit à 593 fr. 20 au total, montant arrondi à 594 fr., seront laissés à la charge de l’Etat (art. 423 al. 1 CPP). Par ces motifs, la Chambre des recours pénale prononce : I. Le recours est admis. II. L’ordonnance du 15 janvier 2021 est annulée. III. Le dossier de la cause est renvoyé au Ministère public cantonal Strada pour qu’il procède dans le sens des considérants dans un délai de dix jours dès notification du présent arrêt, à défaut de quoi le prélèvement d’ADN n° [...] devra être détruit. IV. L’indemnité allouée au défenseur d’office de T.________ est fixée à 594 fr. (cinq cent nonante-quatre francs). V. Les frais d’arrêt, par 770 fr. (sept cent septante francs), ainsi que l’indemnité due au défenseur d’office de T.________, par 594 fr. (cinq cent nonante-quatre francs), sont laissés à la charge de l’Etat. VI. L’arrêt est exécutoire. Le président : La greffière : Du Le présent arrêt, dont la rédaction a été approuvée à huis clos, est notifié, par l'envoi d'une copie complète, à : - Me Benjamin Schwab, avocat (pour T.________), - Ministère public central,</w:t>
      </w:r>
    </w:p>
    <w:p>
      <w:r>
        <w:t>- 8 -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