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PE20.021793 vom 15. März 2021</w:t>
      </w:r>
    </w:p>
    <w:p>
      <w:r>
        <w:t>VD Tribunal cantonal, 2021-03-15, FR</w:t>
      </w:r>
    </w:p>
    <w:p>
      <w:r>
        <w:rPr>
          <w:b/>
        </w:rPr>
        <w:t xml:space="preserve">Quelle: </w:t>
      </w:r>
      <w:r>
        <w:t>https://mcp.opencaselaw.ch/entscheid/vd_gerichte_PE20.021793</w:t>
      </w:r>
    </w:p>
    <w:p>
      <w:r>
        <w:t>FR: VD_GERICHTE PE20.021793 du 15 mars 2021</w:t>
      </w:r>
    </w:p>
    <w:p>
      <w:r>
        <w:t>IT: VD_GERICHTE PE20.021793 del 15 marzo 2021</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w:t>
      </w:r>
    </w:p>
    <w:p>
      <w:r>
        <w:rPr>
          <w:b/>
        </w:rPr>
        <w:t>E. 1.2</w:t>
      </w:r>
    </w:p>
    <w:p>
      <w:r>
        <w:t>En l'espèce, déposé en temps utile et dans les formes prescrites (art. 385 al. 1 CPP) devant l'autorité compétente par une partie ayant qualité pour recourir (art. 382 al. 1 CPP), le recours est recevable. En tant que la cause ne concerne qu’une contravention, le Juge unique de la Chambre des recours pénale est compétent pour examiner et statuer sur le recours.</w:t>
      </w:r>
    </w:p>
    <w:p>
      <w:r>
        <w:rPr>
          <w:b/>
        </w:rPr>
        <w:t>E. 2.1</w:t>
      </w:r>
    </w:p>
    <w:p>
      <w:r>
        <w:t>Le recourant reproche à l'autorité de première instance d'avoir classé la procédure sans lui donner la possibilité de demander une éventuelle indemnité fondée sur l'art. 429 CPP, en violation de son droit</w:t>
      </w:r>
    </w:p>
    <w:p>
      <w:r>
        <w:t>- 6 - d'être entendu, et sans lui adresser un avis de prochaine clôture, en violation de l'art. 318 CPP.</w:t>
      </w:r>
    </w:p>
    <w:p>
      <w:r>
        <w:rPr>
          <w:b/>
        </w:rPr>
        <w:t>E. 2.2.1</w:t>
      </w:r>
    </w:p>
    <w:p>
      <w:r>
        <w:t>Aux termes de l'art. 429 al. 1 let. a CPP, si le prévenu bénéficie d’une ordonnance de classement, il a droit à une indemnité pour les dépenses occasionnées par l’exercice raisonnable de ses droits de procédure.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w:t>
      </w:r>
    </w:p>
    <w:p>
      <w:r>
        <w:t>- 7 -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w:t>
      </w:r>
    </w:p>
    <w:p>
      <w:r>
        <w:rPr>
          <w:b/>
        </w:rPr>
        <w:t>E. 2.2.2</w:t>
      </w:r>
    </w:p>
    <w:p>
      <w:r>
        <w:t>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w:t>
      </w:r>
    </w:p>
    <w:p>
      <w:r>
        <w:rPr>
          <w:b/>
        </w:rPr>
        <w:t>E. 2.2.3</w:t>
      </w:r>
    </w:p>
    <w:p>
      <w:r>
        <w:t>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2e éd., Bâle 2016, n. 6 ad art. 318 CPP). Si le procureur</w:t>
      </w:r>
    </w:p>
    <w:p>
      <w:r>
        <w:t>- 8 - n'a pas respecté les formes prévues à l'art. 318 al. 1 CPP pour la clôture, la décision qu'il rend ensuite (classement, renvoi) est annulable (Moreillon/Parein-Reymond, op. cit., n. 7 ad art. 318 CPP ; Grodecki/Cornu, in : Kuhn/Jeanneret [édit.], Commentaire romand, Code de procédure pénale suisse, 2e éd., Bâle 2019, n. 23 ad art. 318 CPP ; TF 1B_59/2012 du 31 mai 2012 consid. 2.1.1 ; CREP 24 février 2021/179 consid. 2.1 ; CREP 10 décembre 2019/841 consid. 5.2).</w:t>
      </w:r>
    </w:p>
    <w:p>
      <w:r>
        <w:rPr>
          <w:b/>
        </w:rPr>
        <w:t>E. 2.3</w:t>
      </w:r>
    </w:p>
    <w:p>
      <w:r>
        <w:t>En l'espèce, après s'être opposé à l'ordonnance pénale du 17 août 2020, le recourant, assisté d’un avocat-stagiaire, a été entendu par le préfet puis mis au bénéfice d'une ordonnance de classement. La défense des intérêts du recourant apparaissait nécessaire, compte tenu des implications de la décision pénale sur l’autorisation de conduire et la procédure administrative y relative, mais aussi en tenant compte du fait que le recourant a dû consulter un mandataire professionnel pour obtenir, après complément d’instruction, une ordonnance de classement. L’intervention d’un avocat s’est donc avérée nécessaire et utile, et une indemnisation doit être accordée, conformément à la jurisprudence. Or le recourant n'a pas été en mesure de requérir l'éventuel versement d'une indemnité au sens de l'art. 429 CPP avant le classement de la procédure, puisque le préfet n'a pas rendu d'avis de prochaine clôture ni ne l'a interpellé à ce sujet en violation de l’art. 318 al. 1 CPP.</w:t>
      </w:r>
    </w:p>
    <w:p>
      <w:r>
        <w:rPr>
          <w:b/>
        </w:rPr>
        <w:t>E. 3.1</w:t>
      </w:r>
    </w:p>
    <w:p>
      <w:r>
        <w:t>Au vu de ce qui précède, le recours doit être admis, l'ordonnance entreprise annulée en tant qu’elle ne statue pas sur une éventuelle indemnité à forme de l’art. 429 al. 1 CPP et confirmée pour le surplus, et le dossier de la cause renvoyé au Préfet du district du Jura-Nord vaudois pour qu'il invite le recourant à chiffrer ses prétentions découlant de l'art. 429 CPP et qu'il arrête ensuite l'indemnité qui lui est due.</w:t>
      </w:r>
    </w:p>
    <w:p>
      <w:r>
        <w:rPr>
          <w:b/>
        </w:rPr>
        <w:t>E. 3.2</w:t>
      </w:r>
    </w:p>
    <w:p>
      <w:r>
        <w:t>Vu l'issue du litige, les frais d'arrêt, par 810 fr. (art. 20 al. 1 TFIP [tarif des frais de procédure et indemnités en matière pénale du 28</w:t>
      </w:r>
    </w:p>
    <w:p>
      <w:r>
        <w:t>- 9 - septembre 2010 ; BLV 312.03.1]), seront laissés à la charge de l’Etat (art. 428 al. 4 CPP).</w:t>
      </w:r>
    </w:p>
    <w:p>
      <w:r>
        <w:rPr>
          <w:b/>
        </w:rPr>
        <w:t>E. 3.3</w:t>
      </w:r>
    </w:p>
    <w:p>
      <w:r>
        <w:t>Le recourant, qui a procédé avec l’assistance d’un avocat de choix, a droit à une indemnité pour les dépenses occasionnées par la procédure de recours. Il requiert une indemnité correspondant à 4,6 heures de travail d'avocat au tarif horaire de 300 francs. Les opérations indiquées peuvent être admises, sous réserve du poste « courrier à la CREP et bordereau de pièces » – retenu à hauteur de 0,3 heures – qui ne doit pas être pris en considération, la confection d'un bordereau relevant du travail de secrétariat (CREP 20 janvier 2021/59 consid. 3). En définitive, on tiendra compte de 4,3 heures de travail d'avocat, au tarif horaire de 300 fr., soit 1'290 fr., montant auquel s’ajoutent 2 % pour les débours (art. 19 al. 2 TDC [tarif des dépens en matière civile du 23 novembre 2010 ; BLV 270.11.6], applicable par renvoi de l’art. 26a al. 6 TFIP), soit 25 fr. 80, et la TVA au taux de 7,7 % sur le tout, par 101 fr. 30, ce qui donne 1'418 fr. au total en chiffres arrondis. Cette indemnité sera laissée à la charge de l’Etat. Par ces motifs, le juge unique prononce : I. Le recours est admis. II. L'ordonnance du 24 novembre 2020 est annulée en tant qu’elle ne statue pas sur une éventuelle indemnité à forme de l’art. 429 al. 1 CPP en faveur du prévenu N.________. Elle est confirmée pour le surplus III. Le dossier de la cause est renvoyé au Préfet du district du Jura- Nord vaudois pour qu'il procède dans le sens des considérants. IV. Les frais d'arrêt, par 810 fr. (huit cent dix francs), sont laissés à la charge de l'Etat.</w:t>
      </w:r>
    </w:p>
    <w:p>
      <w:r>
        <w:t>- 10 - V. Une indemnité de 1'418 fr. (mille quatre cent dix-huit francs) est allouée au recourant N.________, à la charge de l'Etat. VI. L’arrêt est exécutoire. Le juge unique : Le greffier : Du Le présent arrêt, dont la rédaction a été approuvée à huis clos, est notifié, par l'envoi d'une copie complète, à : - Me Isabelle Jaques, avocate (pour N.________), - Ministère public central, et communiqué à : - M. le Préfet du district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