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PE20.020696 vom 14. September 2021</w:t>
      </w:r>
    </w:p>
    <w:p>
      <w:r>
        <w:t>VD Tribunal cantonal, 2021-09-14, FR</w:t>
      </w:r>
    </w:p>
    <w:p>
      <w:r>
        <w:rPr>
          <w:b/>
        </w:rPr>
        <w:t xml:space="preserve">Quelle: </w:t>
      </w:r>
      <w:r>
        <w:t>https://mcp.opencaselaw.ch/entscheid/vd_gerichte_PE20.020696</w:t>
      </w:r>
    </w:p>
    <w:p>
      <w:r>
        <w:t>FR: VD_GERICHTE PE20.020696 du 14 septembre 2021</w:t>
      </w:r>
    </w:p>
    <w:p>
      <w:r>
        <w:t>IT: VD_GERICHTE PE20.020696 del 14 settembre 2021</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 Commentaire romand, Code de procédure pénale suisse, 2e éd., Bâle 2019, n. 5 ad art. 356 CPP ; Riklin, in : Niggli/Heer/Wiprächtiger [éd.], Basler Kommentar, Schweizerische Strafprozess-ordnung, Jugendstrafprozessordnung, 2e éd., Bâle 2014, n. 2 ad art. 356 CPP ; CREP 15 juillet 2021/652 ; CREP 8 octobre 2019/817).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en temps utile devant l’autorité compétente par le prévenu qui a qualité pour recourir (art. 382 al. 1 CPP) et dans les formes prescrites (art. 385 al. 1 CPP), le recours est recevable.</w:t>
      </w:r>
    </w:p>
    <w:p>
      <w:r>
        <w:rPr>
          <w:b/>
        </w:rPr>
        <w:t>E. 2</w:t>
      </w:r>
    </w:p>
    <w:p>
      <w:r>
        <w:t>- 5 -</w:t>
      </w:r>
    </w:p>
    <w:p>
      <w:r>
        <w:rPr>
          <w:b/>
        </w:rPr>
        <w:t>E. 2.1</w:t>
      </w:r>
    </w:p>
    <w:p>
      <w:r>
        <w:t>Invoquant une violation des art. 85 al. 4 let. a, 354 al. 1 et 356 al. 2 CPP, le recourant fait valoir qu’il n’aurait pas dû s’attendre à recevoir une ordonnance pénale avant la fin du mois de mai 2021, date jusqu’à laquelle il avait demandé une prolongation du délai pour restituer le véhicule. Il ajoute qu’il n’aurait pas reçu le courrier que le Ministère public lui avait adressé sous pli simple le 30 mars 2021 et que ce ne serait que le 1er juillet 2021, lorsque son défenseur aurait consulté le dossier, qu’il en aurait pris connaissance. Il affirme ainsi que l’ordonnance pénale du 5 mai 2021 ne lui aurait été valablement notifiée que le 22 mai 2021, soit à la réception du courrier du Ministère public du 21 mai 2021. Formée le 27 mai 2021, son opposition ne serait par conséquent pas tardive. Le recourant expose pour le surplus que le 25 mai 2021, il aurait téléphoné au Ministère public pour lui indiquer que le véhicule avait été rapatrié et lui demander de revenir sur sa condamnation ; son interlocuteur lui aurait répondu qu’il pouvait écrire, sans attirer toutefois son intention sur le fait qu’il s’agissait du dernier jour où une telle démarche devait être effectuée. Ce faisant, le Ministère public aurait clairement conforté le recourant dans l’idée qu’il serait admis à former opposition dans les jours qui suivaient. En adoptant un autre raisonnement, le Ministère public aurait fait preuve d’incohérence.</w:t>
      </w:r>
    </w:p>
    <w:p>
      <w:r>
        <w:rPr>
          <w:b/>
        </w:rPr>
        <w:t>E. 2.2.1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w:t>
      </w:r>
    </w:p>
    <w:p>
      <w:r>
        <w:t>- 6 -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Selon l'art. 85 al. 2 CPP, les autorités pénales notifient leurs prononcés – dont les ordonnances (cf. art. 80 al. 1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 les parties et leur conseil qui ont leur domicile, leur résidence habituelle ou leur siège à l'étranger sont tenus de désigner un domicile de notification en Suisse (art. 87 al. 2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w:t>
      </w:r>
    </w:p>
    <w:p>
      <w:r>
        <w:t>- 7 - 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 TF 6B_1191/2020 du 19 avril 2021 consid. 3.1).</w:t>
      </w:r>
    </w:p>
    <w:p>
      <w:r>
        <w:rPr>
          <w:b/>
        </w:rPr>
        <w:t>E. 2.3</w:t>
      </w:r>
    </w:p>
    <w:p>
      <w:r>
        <w:t>En l’occurrence, le recourant se savait partie à la procédure pénale ouverte contre lui puisqu’il avait été entendu en qualité de prévenu par le greffier du Ministère public le 19 janvier 2021 et qu’il avait alors signé le formulaire de rappel de ses droits et obligations ainsi que le procès-verbal de son audition mentionnant qu’il était domicilié [...]. Il devait donc s’attendre à recevoir notification d’actes du Ministère public et, partant, au vu de la jurisprudence précitée, était tenu de relever son courrier. Le fait qu’il ait adressé un courrier au Ministère public le 26 mars 2021 pour demander une prolongation et qu’il n’ait prétendument pas reçu la réponse du Ministère public du 30 mars 2021 ne change rien au fait que le recourant était tenu de retirer les plis envoyés en recommandé par le Ministère public – quels qu’ils soient – et qu’à défaut de l’avoir fait, la fiction de notification de l’art. 85 al. 4 CPP s’applique. Au demeurant, l’allégation du recourant selon laquelle il n’aurait pas reçu le pli du Ministère public du 30 mars 2021 est démentie formellement par le procès-verbal des opérations, qui fait état, à la date du 9 avril 2021, d’un appel du recourant au greffe « suite au courrier du 30.03 concernant le retour de la voiture à la société de leasing d’ici au 12.04 », ainsi que du conseil qui lui a alors été donné de se rendre à la permanence de l’Ordre des avocats vaudois. Dans ces conditions, le recourant ne saurait de bonne foi soutenir qu’il ne savait pas qu’une ordonnance pourrait être rendue, le Ministère public lui ayant accordé, par son courrier du 30 mars 2021, un « ultime délai au 12 avril 2021 » pour « faire en sorte que la société de leasing […] puisse récupérer la voiture » et l’ayant expressément avisé qu’à défaut, « la procédure suivra[it] son cours et une ordonnance pénale pourrait être rendue à [son] encontre » (P. 14). Il</w:t>
      </w:r>
    </w:p>
    <w:p>
      <w:r>
        <w:t>- 8 - s’ensuit que la notification de l’ordonnance pénale a bien eu lieu le 14 mai 2021, comme l’a retenu le Tribunal de police, puisque le recourant a été avisé pour retrait le 6 mai 2021 et que le dernier jour du délai était le 13 mai 2021, soit un jour férié (Ascension), si bien que le délai de garde a expiré le lendemain (cf. art. 90 al. 2 CPP). Le délai de dix jours pour former opposition est donc arrivé à échéance le 24 mai 2021. C’est par conséquent à juste titre que le Tribunal de police a considéré que l’opposition déposée le 27 mai 2021 (P. 18/1) était tardive. Quant à l’envoi du 21 mai 2021, sous pli simple, d’une copie de l’ordonnance pénale, il ne fait pas courir un nouveau délai d’opposition, le courrier qui l’accompagne le précisant par ailleurs expressément (P. 17). Enfin, c’est en vain que le recourant invoque avoir eu une conversation téléphonique avec un collaborateur du Ministère public le 25 mai 2021. D’une part, contrairement à celle du 9 avril 2021, aucune conversation n’a été verbalisée ce jour-là, ni du reste après celle du 9 avril 2021. D’autre part, même si son interlocuteur lui a conseillé de rédiger sa demande par écrit – ce qui n’est pas rendu vraisemblable –, le recourant ne peut rien en déduire. En effet, il n’incombait nullement à cet employé de donner un conseil de nature juridique au recourant, en particulier au sujet de l’échéance du délai.</w:t>
      </w:r>
    </w:p>
    <w:p>
      <w:r>
        <w:rPr>
          <w:b/>
        </w:rPr>
        <w:t>E. 3</w:t>
      </w:r>
    </w:p>
    <w:p>
      <w:r>
        <w:t>Il résulte de ce qui précède que le recours, manifestement mal fondé, doit être rejeté sans échange d'écritures (art. 390 al. 2 CPP) et le prononcé entrepris confirmé. Les frais de la procédure de recours,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II. Le prononcé du 16 juin 2021 est confirmé. III. Les frais d’arrêt, par 880 fr. (huit cent huitante francs), sont mis à la charge de J.________. IV. L’arrêt est exécutoire. Le président : La greffière : Du Le présent arrêt, dont la rédaction a été approuvée à huis clos, est notifié, par l'envoi d'une copie complète, à : - Me Matthieu Corbaz, avocat (pour J.________), - Ministère public central, et communiqué à : - M. le Président du Tribunal de police de l'arrondissement de Lausanne, - Mme la Procureure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