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PE20.020482 vom 24. Juni 2021</w:t>
      </w:r>
    </w:p>
    <w:p>
      <w:r>
        <w:t>VD Tribunal cantonal, 2021-06-24, FR</w:t>
      </w:r>
    </w:p>
    <w:p>
      <w:r>
        <w:rPr>
          <w:b/>
        </w:rPr>
        <w:t xml:space="preserve">Quelle: </w:t>
      </w:r>
      <w:r>
        <w:t>https://mcp.opencaselaw.ch/entscheid/vd_gerichte_PE20.020482</w:t>
      </w:r>
    </w:p>
    <w:p>
      <w:r>
        <w:t>FR: VD_GERICHTE PE20.020482 du 24 juin 2021</w:t>
      </w:r>
    </w:p>
    <w:p>
      <w:r>
        <w:t>IT: VD_GERICHTE PE20.020482 del 24 giugno 2021</w:t>
      </w:r>
    </w:p>
    <w:p>
      <w:pPr>
        <w:pStyle w:val="Heading2"/>
      </w:pPr>
      <w:r>
        <w:t>Erwägungen</w:t>
      </w:r>
    </w:p>
    <w:p>
      <w:r>
        <w:rPr>
          <w:b/>
        </w:rPr>
        <w:t>E. 9</w:t>
      </w:r>
    </w:p>
    <w:p>
      <w:r>
        <w:t>février 2021 dans le délai en raison de son incarcération depuis le 11 novembre 2020. Il a requis que son opposition soit considérée comme recevable. Pour le surplus, il contestait les faits qui lui étaient reprochés au fond dans l’ordonnance du 9 février 2021.</w:t>
      </w:r>
    </w:p>
    <w:p>
      <w:r>
        <w:t>- 3 - Interpellé par le Ministère public sur le fait de savoir si son courrier du 19 mai 2021 devait être interprété comme un recours (P. 15), X.________ a répondu par l’affirmative (P. 16). Le dossier a de ce fait été transmis à la Cour de céans. Par courrier du 21 juin 2021, dans le délai qui lui avait été imparti pour se déterminer, le Ministère public a indiqué qu’aucun élément au dossier ne permettait d’établir que l’intéressé se trouvait en détention au moment où l’ordonnance pénale avait été rendue. Au demeurant, le Procureur a relevé que le recourant avait été entendu dans le cadre de la présente cause en date du 12 novembre 2020, qu’il savait dès lors qu’une procédure pénale était dirigée contre lui, qu’il devait s’attendre à recevoir une décision et qu’il lui appartenait de prendre les mesures nécessaires pour que son courrier puisse lui parvenir, quand bien même il se trouvait en détention.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Jeanneret/Kuhn/Perrier Depeursinge [éd.], Code de procédure pénale suisse, Commentaire romand, 2e éd., Bâle 2019, n. 5 ad art. 356 CPP ;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w:t>
      </w:r>
    </w:p>
    <w:p>
      <w:r>
        <w:t>- 4 - Chambre des recours pénale du Tribunal cantonal (art. 13 LVCPP [Loi d'introduction du Code de procédure pénale suisse du 19 mai 2009; BLV 312.01] ; art. 80 LOJV [Loi d'organisation judiciaire du 12 décembre 1979 ; BLV 173.01]). 1.2. Interjeté en temps utile devant l’autorité compétente par le prévenu qui a qualité pour recourir (art. 382 al. 1 CPP) et dans les formes prescrites (art. 385 al. 1 CPP), le recours est recevable. 2. 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w:t>
      </w:r>
    </w:p>
    <w:p>
      <w:r>
        <w:t>- 5 -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 cit.). Dès lors,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 cela signifie qu'il doit, le cas échéant, désigner un représentant, faire suivre son courrier, informer les autorités de son</w:t>
      </w:r>
    </w:p>
    <w:p>
      <w:r>
        <w:t>- 6 - absence ou leur indiquer une adresse de notification (ATF 139 IV 228 consid. 1.1 ; CREP du 7 février 2019/102 consid 2.1). 2.2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2.3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2.4 Il ressort du procès-verbal d’audition de X.________ du 12 novembre 2020 que celui-ci a été informé par la police qu’il était prévenu dans le cadre d’une instruction préliminaire dirigée contre lui (PV aud. 5). En vertu de la jurisprudence susmentionnée, il devait donc s’attendre à recevoir notification de décisions, de sorte que les conditions de la fiction de notification posées par l’art. 85 al. 4 let. a CPP sont remplies.</w:t>
      </w:r>
    </w:p>
    <w:p>
      <w:r>
        <w:t>- 7 - L’ordonnance pénale du 9 février 2021 a été adressée à l’intéressé le même jour, sous pli recommandé. Il ressort de du suivi d’acheminement (Track and Trace) de ce courrier que l’avis de retrait a été déposé dans la boîte aux lettres de l’opposant le 10 février 2021. Le pli n’a toutefois pas été retiré dans le délai de garde postal, qui est arrivé à échéance le mercredi 17 février 2021. Le délai de dix jours pour former opposition est ainsi arrivé à échéance le 1er mars 2021. Datée du 4 mai 2021 et remise à la poste le 5 mai 2021, l'opposition de X.________ était donc manifestement tardive. C’est ainsi à bon droit que le Tribunal de police de l'arrondissement de la Broye et du Nord vaudois a déclaré irrecevable l’opposition formée par le recourant. Mal fondé, le recours doit donc être rejeté. 2.5 Néanmoins, il convient de relever que le recourant a formé opposition à l’ordonnance du 9 février 2021 en date du 5 mai 2021. Par courrier du 19 mai 2021, remis à la poste le 27 mai 2021, il a écrit au Ministère public pour lui expliquer qu’il n’avait pas pu respecter le délai d’opposition en raison de son incarcération. Interpellé par le Procureur sur le fait de savoir si ce courrier devait être considéré comme un recours contre le prononcé du tribunal de police, X.________ a répondu par l’affirmative. Toutefois, à la lecture de l’ensemble des pièces du dossier, il apparaît que ce courrier du 19 mai 2021 pourrait constituer également une requête de restitution de délai au sens de l’art. 94 al. 1 CPP, X.________ y expliquant les raisons pour lesquelles il estime que, sans sa faute, il n’aurait pas pu respecter le délai d’opposition. Or, à ce stade, il n’appartient pas à la Cour de céans de se prononcer sur ce point. Au demeurant, le dossier ne contient aucune information sur la période à laquelle le prénommé aurait été incarcéré, ni surtout la date à laquelle il est sorti de détention et aurait appris l’existence de l’ordonnance pénale. Partant, le dossier de la cause sera renvoyé au Ministère public de l'arrondissement du Nord vaudois pour qu’il statue sur cette requête (ATF 142 IV 201, JdT 2017 IV 80).</w:t>
      </w:r>
    </w:p>
    <w:p>
      <w:r>
        <w:t>- 8 - 4. Il résulte de ce qui précède que le recours doit être rejeté et le prononcé attaqué confirmé. Le dossier de la cause sera renvoyé au Ministère public de l'arrondissement du Nord vaudois pour qu’il procède dans le sens des considérants qui précèdent. Les frais de la procédure de recours, constitués en l’espèce du seul émolument d’arrêt (art. 422 al. 1 CPP), par 880 fr. (art. 20 al. 1 TFIP [Tarif des frais de procédure et indemnités en matière pénale du 29 septembre 2010 ; BLV 312.03.1]), seront exceptionnellement laissés à la charge de l’Etat. Par ces motifs, la Chambre des recours pénale prononce : I. Le recours est rejeté. II. Le prononcé du 12 mai 2021 est confirmé. III. Le dossier de la cause est renvoyé au Ministère public de l'arrondissement du Nord vaudois pour qu’il statue sur la demande de restitution de délai. IV. Les frais d’arrêt, par 880 fr. (huit cent huitante francs), sont laissés à la charge de l’Etat. V. L’arrêt est exécutoire. Le président : La greffière :</w:t>
      </w:r>
    </w:p>
    <w:p>
      <w:r>
        <w:t>- 9 - Du Le présent arrêt,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