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PE20.019912 vom 7. Dezember 2020</w:t>
      </w:r>
    </w:p>
    <w:p>
      <w:r>
        <w:t>VD Tribunal cantonal, 2020-12-07, FR</w:t>
      </w:r>
    </w:p>
    <w:p>
      <w:r>
        <w:rPr>
          <w:b/>
        </w:rPr>
        <w:t xml:space="preserve">Quelle: </w:t>
      </w:r>
      <w:r>
        <w:t>https://mcp.opencaselaw.ch/entscheid/vd_gerichte_PE20.019912</w:t>
      </w:r>
    </w:p>
    <w:p>
      <w:r>
        <w:t>FR: VD_GERICHTE PE20.019912 du 7 décembre 2020</w:t>
      </w:r>
    </w:p>
    <w:p>
      <w:r>
        <w:t>IT: VD_GERICHTE PE20.019912 del 7 dicembre 2020</w:t>
      </w:r>
    </w:p>
    <w:p>
      <w:pPr>
        <w:pStyle w:val="Heading2"/>
      </w:pPr>
      <w:r>
        <w:t>Erwägungen</w:t>
      </w:r>
    </w:p>
    <w:p>
      <w:r>
        <w:rPr>
          <w:b/>
        </w:rPr>
        <w:t>E. 1.1</w:t>
      </w:r>
    </w:p>
    <w:p>
      <w:r>
        <w:t>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Interjeté en temps utile devant l’autorité compétente par le prévenu qui a qualité pour recourir (art. 382 al. 1 CPP) et dans les formes prescrites (art. 385 al. 1 CPP), le recours est recevable.</w:t>
      </w:r>
    </w:p>
    <w:p>
      <w:r>
        <w:rPr>
          <w:b/>
        </w:rPr>
        <w:t>E. 1.2</w:t>
      </w:r>
    </w:p>
    <w:p>
      <w:r>
        <w:t>L'art. 395 CPP prévoit que si l'autorité de recours est un tribunal collégial – ce qui est le cas de la Chambre des recours pénale, laquelle statue à trois juges (art. 67 al. 1 let. i LOJV ; art. 12 al. 1 ROTC</w:t>
      </w:r>
    </w:p>
    <w:p>
      <w:r>
        <w:t>- 4 -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w:t>
      </w:r>
    </w:p>
    <w:p>
      <w:r>
        <w:rPr>
          <w:b/>
        </w:rPr>
        <w:t>E. 2.1</w:t>
      </w:r>
    </w:p>
    <w:p>
      <w:r>
        <w:t>Le Préfet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soit dans le canton de Vaud le tribunal de police (art. 8 al. 1 let. a et c LVCPP), statue sur la validité de l'ordonnance pénale et de l'opposition. Si l'opposition a été formée tardivement, le tribunal la déclare irrecevable. Elle est tardive si elle a été adressée à l’autorité après le délai de dix jours prévu par l'art. 354 al. 1 CPP.</w:t>
      </w:r>
    </w:p>
    <w:p>
      <w:r>
        <w:rPr>
          <w:b/>
        </w:rPr>
        <w:t>E. 2.2</w:t>
      </w:r>
    </w:p>
    <w:p>
      <w:r>
        <w:t>En l'espèce, le recourant fait valoir, à juste titre, que c'est au tribunal de première instance, soit au tribunal de police, et non au Préfet, de statuer sur la validité de l'opposition, notamment sur le respect du délai (cf. art. 356 al. 2 CPP ; ATF 140 IV 192 consid. 1 ; TF 6B_271/2018 du 20 juin 2018 consid. 2.1. ; TF 6B_354/2015 du 20 janvier 2016 consid. 4.2.).</w:t>
      </w:r>
    </w:p>
    <w:p>
      <w:r>
        <w:rPr>
          <w:b/>
        </w:rPr>
        <w:t>E. 3</w:t>
      </w:r>
    </w:p>
    <w:p>
      <w:r>
        <w:t>Compte tenu de ce qui précède, le recours doit être admis, le prononcé du 5 novembre 2020 annulé et le dossier de la cause renvoyé au</w:t>
      </w:r>
    </w:p>
    <w:p>
      <w:r>
        <w:t>- 5 - Préfet du district de La Broye-Vully afin qu'il transmette l'opposition au Tribunal de police de l'arrondissement de La Broye et du Nord vaudois pour que celui-ci puisse statuer sur sa validité. Les frais de la procédure de recours, constitués en l’espèce du seul émolument d'arrêt, par 450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la charge de l’Etat, à une indemnité pour les dépenses occasionnées par l'exercice raisonnable de ses droits en procédure de recours (art. 429 al. 1 let. a CPP applicable par renvoi de l'art. 436 al. 1 CPP). Au vu du mémoire produit, cette indemnité sera fixée à 750 fr., correspondant à deux heures et demie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15 fr., plus la TVA au taux de 7,7 %, par 58 fr. 90, soit à 823 fr. 90 au total, montant arrondi à 824 francs. Par ces motifs, le juge unique prononce : I. Le recours est admis. II. La décision du 5 novembre 2020 est annulée. III. Le dossier de la cause est renvoyé au Préfet du district de La Broye-Vully pour qu'il procède dans le sens des considérants. IV. Les frais d'arrêt, par 450 fr. (quatre cent cinquante francs), sont laissés à la charge de l'Etat. V. Une indemnité de 824 fr. (huit cent vingt-quatre francs) est allouée à I.________ pour les dépenses occasionnées par</w:t>
      </w:r>
    </w:p>
    <w:p>
      <w:r>
        <w:t>- 6 - l'exercice raisonnable de ses droits en procédure de recours, à la charge de l'Etat. VI. L’arrêt est exécutoire. La juge unique : La greffière: Du Le présent arrêt, dont la rédaction a été approuvée à huis clos, est notifié, par l'envoi d'une copie complète, à : - Me Youri Widmer (pour I.________), - Ministère public central, et communiqué à : - M. le Préfet du district de la Broye-Vully,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