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PE20.019683 vom 2. Dezember 2021</w:t>
      </w:r>
    </w:p>
    <w:p>
      <w:r>
        <w:t>VD Tribunal cantonal, 2021-12-02, FR</w:t>
      </w:r>
    </w:p>
    <w:p>
      <w:r>
        <w:rPr>
          <w:b/>
        </w:rPr>
        <w:t xml:space="preserve">Quelle: </w:t>
      </w:r>
      <w:r>
        <w:t>https://mcp.opencaselaw.ch/entscheid/vd_gerichte_PE20.019683</w:t>
      </w:r>
    </w:p>
    <w:p>
      <w:r>
        <w:t>FR: VD_GERICHTE PE20.019683 du 2 décembre 2021</w:t>
      </w:r>
    </w:p>
    <w:p>
      <w:r>
        <w:t>IT: VD_GERICHTE PE20.019683 del 2 dicembre 2021</w:t>
      </w:r>
    </w:p>
    <w:p>
      <w:pPr>
        <w:pStyle w:val="Heading2"/>
      </w:pPr>
      <w:r>
        <w:t>Erwägungen</w:t>
      </w:r>
    </w:p>
    <w:p>
      <w:r>
        <w:rPr>
          <w:b/>
        </w:rPr>
        <w:t>E. 14</w:t>
      </w:r>
    </w:p>
    <w:p>
      <w:r>
        <w:t>décembre 2018, T.________ n’ayant pas évoqué d’actes de violence antérieurs au 14 décembre 2018 dans sa plainte, ses explications imprécises aux débats de première instance ne permettant pas de déterminer quand les faits se seraient produits et le dossier ne contenant aucun élément supplémentaire. 4.2 4.2.1 Le principe de l’accusation est consacré à l'art. 9 CPP, mais découle aussi des art. 29 al. 2 Cst., 32 al. 2 Cst.,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4.2.2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- 15 -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précité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précité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précité consid. 3.1 ; TF 6B_802/2021 du 10 février 2022 consid. 1.1 et les références citées).</w:t>
      </w:r>
    </w:p>
    <w:p>
      <w:r>
        <w:t>- 16 - 4.3 Les parties ont été renvoyées devant le Tribunal de police par acte d’accusation du 4 août 2021, qui indique notamment, à son chiffre 1 : « A [...], au domicile commun sis à l’avenue [...], entre la mi- octobre 2018 et le 14 décembre 2018, plusieurs disputes sont survenues entre C.________ et T.________. Ainsi, il est reproché à T.________ et à C.________ de s’être mutuellement bousculés et frappés à l’occasion de ces algarades. » S’il peut être donné acte à l’appelant que l’acte d’accusation ne décrit pas précisément le nombre de disputes survenues à cette période, il n’en demeure pas moins qu’il mentionne « plusieurs » disputes, leur lieu et le fait que les protagonistes se seraient mutuellement bousculés et frappés à ces occasions, de sorte que les faits y sont décrits avec les précisions suffisantes pour lui permettre de se défendre utilement. Au demeurant, l’art. 126 al. 2 CP est applicable lorsque les voies de fait sont perpétrées à réitérées reprises, soit lorsque l’auteur s’en prend à la même victime de façon à dénoter une certaine habitude. En pratique, peu importe que les différents coups portés puissent être précisément situés dans le temps, si l’on se trouve à même de déterminer clairement qu’il ne s’agit pas d’actes occasionnels (Dupuis et al. [éd.], op. cit., n. 13 ad art. 126 CP). Cela étant, le Tribunal a précisé que des coups et des bousculades intervenaient de part et d’autre et que T.________ et C.________ s’empoignaient mutuellement dans le cadre de leurs disputes. Quant aux parties, elles ne contestent pas s’être régulièrement disputées. La plaignante a expliqué que ces disputes dégénéraient régulièrement en violence physique de la part de son compagnon à son encontre. Même si elle n’a pas pu se montrer très précise lors des débats quant aux différents événements, elle a été claire quant au fait qu’elle subissait la violence de son compagnon de façon répétée : « Il y a eu un coup de poing dans la bouche à l’occasion d’une dispute, j’ai saigné, il m’a dit « de toute façon toi, on te touche à peine et tu saignes rapidement ». […] Il y a eu d’autres cas. Il m’a frappé avec ses mains et il y a eu des bousculades. Il m’a donné des coups de poings au niveau du bras, les cheveux aussi. Et il y a eu le 14 décembre. […] Je n’ai parlé des nombreux coups de</w:t>
      </w:r>
    </w:p>
    <w:p>
      <w:r>
        <w:t>- 17 - C.________ qu’au moment du 14 décembre, à mes amies proches, qui m’ont conseillé de déposer plainte. » (cf. jugement, pp. 14 s.). Il ressort en outre de messages échangés entre la plaignante et l’une de ses amies, et des messages que l’appelant a lui-même adressés à sa compagne, que les actes de violence étaient récurrents au sein du couple. A cet égard, il y a lieu de relever les échanges entre T.________ et les nommées [...] et [...] : « […] il me dit tu passe ton temps à pleurer c est trop tu fais ta victime tu montre à tout le monde que t’[as] des bleus le gars m’as dit ca meuf parce que je suis en t-shirt il fait 3[6 degrés il] voudrait que je mette ma veste ou acheter des trucs long c est un malade mental » « C’est lui me les a fais et il a le culot de me dire je fais la victime en montrant mes bleus c est un malade !!!!! » ; « […] après tout le mal après avoir failli me tuer, me frapper comme jamais me rabaisser comme jamais !!!!!! » ; « Jamais t’aurais du le laisser lever la main sur toi ne serait ce qu’une fois t’aurais du le dégager de chez toi après la Thaïlande mm avant » (P. 29/1) ; « Il m’a frapper en + » (P. 29/2a). De même, les messages adressés par l’appelant à la plaignante ne laissent place à aucun doute quant à la récurrence des actes de violence au sein du couple : « repond putinnn ou jte jure T.________ jecrase ta tete qd jrentre » ; « comme dab tu me pousse a bout au point ou je deviens violent » ; « J’abime la santer et plus de ca tu me fais te violenter alors que je ne suis pas du genr a venir te battre pr un rien mais » (P. 29/3). Compte tenu de ce qui précède, l’appréciation du premier juge peut être partagée et les faits entraînant la condamnation de l’appelant pour voies de fait qualifiées tels que décrits dans l’acte d’accusation et retenus par le Tribunal de police doivent être confirmés. 5. 5.1 L’appelant plaide l’état de défense excusable, subsidiairement la légitime défense excessive en lien avec l’infraction de lésions corporelles simples qualifiées s’agissant des faits retenus au considérant 2.2 ci-dessus (chiffre 2 de l’acte d’accusation). Il soutient que la plaignante aurait eu, le 14 décembre 2018, une réaction démesurée lorsqu’il lui avait annoncé qu’il la quittait et soutient qu’il n’aurait eu d’autre choix que de la</w:t>
      </w:r>
    </w:p>
    <w:p>
      <w:r>
        <w:t>- 18 - contenir. Il fait au demeurant valoir qu’aucun médecin ne se serait prononcé sur la compatibilité de la lésion à l’épaule subie par la plaignante avec la version des faits de celle-ci et soutient qu’au bénéfice du doute, il y aurait lieu de considérer que la lésion serait intervenue alors qu’il cherchait à maîtriser et à calmer la plaignante, qui avait admis être très en colère, et non par un écrasement du pied ou encore un coup de pied. Il fait enfin valoir que la réaction démesurée de sa compagne et l’état d’agressivité extrême dans lequel celle-ci se trouvait aurait provoqué chez lui un état d’excitation ou de saisissement excusable en raison des circonstances, en particulier de l’attaque qu’il subissait de la part de la plaignante. 5.2 5.2.1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En vertu de l’art. 123 ch. 2 al. 5 CP, les lésions corporelles simples se poursuivent d'office si l'auteur est le partenaire de la victime, pour autant qu'ils fassent ménage commun pour une durée indéterminée et que l'atteinte ait été commise durant cette période ou dans l'année qui a suivi la séparation. 5.2.2 5.2.2.1 Selon l’art. 15 CP, quiconque, de manière contraire au droit, est attaqué ou menacé d’une attaque imminente a le droit de repousser l’attaque par des moyens proportionnés aux circonstances.</w:t>
      </w:r>
    </w:p>
    <w:p>
      <w:r>
        <w:t>- 19 -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w:t>
      </w:r>
    </w:p>
    <w:p>
      <w:r>
        <w:t>- 20 - 2011, n. 76 p. 260),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 5.2.2.2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précité ; Dupuis et al. [éd.], op. cit., n. 11 ad art. 16 CP). Si l’auteur ne peut pas être mis au bénéfice de l’art. 16 al. 2 CP, cela n’exclut pas une réduction de peine au sens de l’art. 16 al. 1 CP (cf. TF 6B_1015/2014 du 1er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w:t>
      </w:r>
    </w:p>
    <w:p>
      <w:r>
        <w:t>- 21 - saisissement au sens de l'art. 16 al. 2 CP (TF 6B_922/2018 précité ; TF 6B_1015/2014 précité consid. 3.2 ; TF 6B_889/2013 du 17 février 2014 consid. 3.1). Une simple agitation ou une simple émotion ne suffit pas (TF 6B_922/2018 précité ; TF 6B_853/2016 précité ; TF 6B_810/2011 du 30 août 2012 consid. 5.3.2). Il faut au contraire que l'état d'excitation ou de saisissement auquel était confronté l'auteur à la suite de l'attaque l'ait empêché de réagir de manière pondérée et responsable (TF 6B_922/2018 précité ; TF 6B_971/2018 du 7 novembre 2019 consid. 2.3.4 ; TF 6B_873/2018 précité). La surprise découlant d'une attaque totalement inattendue peut générer un état de saisissement excusable (ATF 101 IV 119 précité ; TF 6B_922/2018 précité ; TF 6B_65/2011 du 8 septembre 2011 consid. 3.2 ; Dupuis et al. [éd.],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6B_922/2018 précité ; TF 6B_1015/2014 précité). 5.3 Après avoir relaté les versions contradictoires des deux parties, le premier juge a retenu que l’appelant avait blessé T.________ en appuyant son pied sur son épaule pour la maintenir à terre. Il a relevé qu’un médecin avait attesté des lésions de la plaignante le lendemain des faits, soit un hématome orbitaire droit, un hématome de l’épaule droite et de multiples hématomes des avant-bras et du dos des mains. A l’instar du premier juge, la Cour de céans ne voit pas comment la plaignante aurait pu subir les lésions constatées – qui ne sont au demeurant pas contestées – si l’appelant avait, comme il le plaide, « uniquement cherché à contenir l’intéressée ». En effet, la simple contention de sa compagne n’aurait pas causé de de telles lésions. On ne discerne par ailleurs pas pour quelle raison il aurait maintenu son amie au sol avec ses deux mains après qu’elle avait, selon ses dires, trébuché de</w:t>
      </w:r>
    </w:p>
    <w:p>
      <w:r>
        <w:t>- 22 - son propre fait sur le seuil de la porte-fenêtre en revenant du balcon où il l’avait enfermée. Ainsi, compte tenu des lésions constatées, c’est à juste titre que le premier juge a préféré la version de la plaignante à celle de l’appelant. Contrairement à ce que soutient celui-ci, le fait qu’aucun médecin ne se soit prononcé sur la compatibilité de la lésion observée avec la version des faits de la plaignante n’est pas déterminant, dès lors qu’il n’a pas été demandé aux médecins consultés de se prononcer sur cette question. Il y a par ailleurs lieu de relever que l’appelant n’était pas en proie à la menace d'une attaque imminente contre sa vie ou son intégrité corporelle de la part de sa compagne, laquelle était couchée au sol après avoir trébuché. Si la plaignante a admis avoir jeté une assiette par terre, avoir poussé son compagnon et l’avoir suivi dans l’appartement en lui faisant des reproches, force est de constater que celui-ci était partie à une querelle qui pouvait tout au plus aboutir à des voies de fait, et rien ne permet de retenir que la plaignante s’apprêtait à livrer une attaque contre son ami, respectivement que l’appelant pouvait croire qu’elle allait le faire. Il ne ressort du reste pas des auditions de C.________ qu’il se serait senti véritablement attaqué, soit que son intégrité physique aurait été sérieusement mise en péril. Celui-ci ne s’est en outre à aucun moment trouvé acculé dans une position qui ne lui aurait laissé d’autre choix que d’utiliser la violence pour se protéger ou échapper à l’éventuelle agression de sa compagne. Ses déclarations démontrent au contraire qu’il a toujours conservé la possibilité de quitter les lieux, mais qu’il a préféré rester pour rassembler ses affaires. Force est ainsi de constater que les blessures attestées ont été subies par la plaignante dans un enchaînement d’actes hostiles auquel les deux protagonistes ont contribué, ce qui exclut toute légitime défense. Dès lors que le principe de la légitime défense doit être nié en l’espèce, l’appelant ne saurait se prévaloir d’en avoir excédé les limites, ni a fortiori d’avoir agi en proie à un état excusable d'excitation ou de saisissement causé par l'attaque. Partant, ce moyen doit être rejeté et la condamnation de l’appelant pour lésions corporelles simples qualifiées confirmée.</w:t>
      </w:r>
    </w:p>
    <w:p>
      <w:r>
        <w:t>- 23 - II. Appel de T.________ 6. 6.1 L’appelante conteste sa condamnation pour voies de fait qualifiées s’agissant des faits décrits au chiffre 1 de l’acte d’accusation (cf. consid. 2.1 supra). Elle soutient tout d’abord qu’elle ne saurait être condamnée pour des faits qui se seraient déroulés au mois de novembre 2018 en Thaïlande, dès lors que ceux-ci sortiraient du cadre de l’acte d’accusation, lequel serait circonscrit aux actes qui se seraient déroulés au domicile commun à [...]. Invoquant pour le surplus une violation de la présomption d’innocence et l’arbitraire, elle reproche au premier juge d’avoir écarté ses dénégations constantes au profit de la version de C.________, laquelle ne serait corroborée par aucun témoin, aucun constat médical ni aucune photographie des blessures qu’il allègue avoir subies, les déclarations de la mère de son ex-compagnon étant trop vagues pour retenir qu’elle se serait montrée violente physiquement à son encontre, les termes « sauté dessus » pouvant également signifier qu’elle se serait emportée contre lui ou qu’elle se serait jetée dans ses bras. Elle fait au demeurant valoir que l’instruction n’aurait pas permis de démontrer que les voies de fait qui lui sont reprochées auraient été commises à réitérées reprises. 6.2 Il peut être renvoyé aux considérants 4.2.1 et 4.2.2 ci-dessus s’agissant des principes régissant l’accusation, la présomption d’innocence et l’interdiction de l’arbitraire. 6.3 En l’espèce, contrairement à ce que soutient l’appelante, C.________ a été très clair dans ses déclarations, en indiquant que les agressions physiques de la part de sa compagne étaient récurrentes, précisant qu’elles avaient lieu « à peu près tous les deux jours » (cf. jugement, p. 7). Le terme « récurrentes » se comprend d’ailleurs aisément et correspond à la notion légale de « réitérées reprises ». Pour le surplus, le récit de C.________ est détaillé, cohérent et parfaitement crédible. Lors</w:t>
      </w:r>
    </w:p>
    <w:p>
      <w:r>
        <w:t>- 24 - de sa première audition par la police, il a déclaré que son ex-compagne était « tout le temps violente » envers lui lors de ses crises de jalousie (PV aud. 2, R. 14). Par suite, lors de l’audition de confrontation, il a expliqué qu’elle l’agressait physiquement, en venant contre lui et en lui donnant des coups de poing et qu’elle l’avait bousculé à plusieurs reprises (PV aud. 3, pp. 7 s.). Aux débats de première instance, il a précisé : « Elle venait sur moi m’agresser, elle me donnait des coups de poing, elle envoyait les tabourets dans le salon. J’ai eu des griffures que je n’ai jamais fait constater. ». Il peut être donné acte à l’appelante que seuls les faits qui se sont déroulés au domicile commun de [...] sont concernés par l’acte d’accusation, de sorte qu’on peut retenir, sans violer la maxime d’accusation et sans arbitraire, que des disputes ont eu lieu tous les deux jours dans la deuxième quinzaine d’octobre et la première de décembre 2018, lors desquelles T.________ et C.________ se sont mutuellement bousculés et frappés. Il y a par ailleurs lieu de relever qu’il est usuel qu’il n’y ait pas de témoins lors de scènes de ménage et qu’il est tout aussi usuel que des voies de fait, au contraire de lésions corporelles, ne laissent aucune trace à constater. L’appelante ne fait que répéter la version des faits qu’elle aimerait voir retenue, sans apporter d’éléments qui permettraient de douter de l’appréciation claire du tribunal aboutissant à sa culpabilité. Ce grief doit donc être rejeté et la condamnation de l’appelante pour voies de fait qualifiées doit être confirmée s’agissant des faits retenus au considérant 2.1 ci-dessus. 7. 7.1 L’appelante conteste sa condamnation pour voies de fait qualifiées s’agissant des événements du 14 décembre 2018 (consid. 2.2 supra). Elle nie avoir frappé son compagnon à cette occasion et fait valoir que même si tel avait été le cas, elle ne l’aurait pas fait à réitérées reprises, de sorte que les conditions d’une poursuite d’office ne seraient pas réalisées. En tout état de cause, elle soutient qu’elle aurait agi en état de légitime défense, n’ayant fait que repousser les attaques de C.________</w:t>
      </w:r>
    </w:p>
    <w:p>
      <w:r>
        <w:t>- 25 - et se réfère à divers messages échangés entre les parties pour en déduire que seul son compagnon aurait été violent à son encontre. 7.2 7.2.1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6B_782/2020 du 7 janvier 2021 consid. 3.1 ; TF 6B_1064/2019 du 16 janvier 2020 consid. 2.2 ; TF 6B_386/2019 du 25 septembre 2019 consid. 2.1). L’art. 126 al. 2 prévoit la poursuite d’office des voies de fait notamment si l'auteur a agi à réitérées reprises contre son partenaire, pour autant qu'ils fassent ménage commun pour une durée indéterminée et que l'atteinte ait été commise durant cette période ou dans l'année qui a suivi la séparation. 7.2.2 Il peut être renvoyé au considérant 5.2.2 ci-dessus s’agissant de la légitime défense. 7.3 Les déclarations des parties divergent quant aux événements du 14 décembre 2018. S’agissant du début de l’altercation, C.________ a affirmé qu’après avoir jeté son assiette et ses affaires par terre, T.________ lui aurait donné des coups de pied et des coups de poing, et qu’elle aurait aussi tenté de l’atteindre aux testicules, en vain. Il a indiqué qu’il aurait dû, pour s’en défaire, la pousser sur le lit, qu’elle se serait ensuite relevée et l’aurait rejoint dans le couloir, raison pour laquelle il l’aurait plaquée contre le mur en lui demandant d’arrêter. Il a indiqué avoir eu des marques de griffures aux avant-bras et vraisemblablement des douleurs, sans toutefois s’en souvenir. Quant à T.________, si elle a admis avoir jeté l’assiette de son ami et ses affaires personnelles au sol, se sentant trahie et humiliée, elle a déclaré qu’il se serait ensuite approché d’elle alors</w:t>
      </w:r>
    </w:p>
    <w:p>
      <w:r>
        <w:t>- 26 - qu’elle parlait « assez fort », l’aurait fait tomber sur le canapé et aurait appuyé sa tête contre un coussin. Ayant réussi à se dégager, elle se serait levée, hors d’elle et lui criant dessus, et il l’aurait plaquée contre le mur en la tenant par le cou et en lui demandant de le laisser préparer ses affaires. Elle l’aurait ensuite suivi dans la chambre en lui parlant agressivement, où il l’aurait poussée sur le lit et où elle l’aurait repoussé « par défense ». Lors de l’audition de confrontation, elle a confirmé qu’il y aurait eu plusieurs bousculades, lors desquelles elle serait allée vers lui pour lui parler « à proximité immédiate », soit à une trentaine de centimètres (PV aud. 3, ll. 80 ss), mais a contesté avoir donné des coups à son compagnon, si ce n’est pour se défendre. Le premier juge a considéré que l’appelante devait être reconnue coupable de voies de fait qualifiées pour avoir bousculé une première fois C.________ et pour l’avoir repoussé violemment alors qu’elle était sur le lit. Il peut être donné acte à l’appelante qu’elle ne saurait être reconnue coupable de voies de fait pour avoir « repoussé » son compagnon qui l’avait jetée sur le lit, dès lors que le terme « repousser » induit effectivement une attaque. Cet acte visant à se protéger de manière proportionnée n’est donc pas punissable. Il en va différemment du début de l’altercation. L’appelante a admis un accès de rage lors duquel elle a « balancé par terre » les affaires de son compagnon. Elle a en outre admis avoir été hors d’elle et l’avoir poursuivi dans tout l’appartement en l’invectivant. Comme l’a retenu à juste titre le premier juge, il est donc hautement vraisemblable qu’elle ait effectivement donné des coups à C.________, comme celui-ci le prétend. Il importe peu que C.________ ne se soit pas victimisé dans les messages choisis dont l’appelante se prévaut, lesquels ne prouvent au demeurant rien sur le déroulement de l’altercation du 14 décembre 2018. Dès lors que l’appelante a elle-même pris l’initiative de la violence, il n’y a aucune place pour la légitime défense s’agissant de ces coups. La réitération s’inscrit dans la suite des actes violents perpétrés depuis le mois d’octobre 2018, de sorte que les conditions d’une poursuite d’office sont données.</w:t>
      </w:r>
    </w:p>
    <w:p>
      <w:r>
        <w:t>- 27 - Ce grief doit donc être rejeté et la condamnation de l’appelante pour voies de fait qualifiées s’agissant des faits retenus au considérant 2.2 ci-dessus doit être confirmée. 8. 8.1 L’appelante reproche au Tribunal de police d’avoir libéré C.________ de l’infraction de séquestration. Elle soutient tout d’abord qu’il importerait peu de savoir si elle s’est rendue volontairement sur son balcon ou si C.________ l’y aurait enfermée de force, dès lors que l’infraction serait réalisée par la seule privation de liberté de la victime. Elle fait en outre valoir que sa privation de liberté aurait été d’une intensité suffisante pour tomber sous le coup de l’art. 183 CP, dès lors qu’elle aurait été enfermée sur son balcon pendant « un certain temps », soit à tout le moins quelques minutes. 8.2 L'art. 183 ch. 1 al. 1 CP punit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Un simple obstacle passager à la liberté de déplacement ne suffit pas. Il faut que la séquestration soit d’une certaine intensité et d’une certaine durée (Pellet, in : CR CP II, op. cit., n. 7 ad art. 183 CP). La réalisation de l’infraction a été retenue dans les cas d’une épouse empêchée de quitter le domicile conjugal, d’une personne retenue prisonnière 20 à 30 minutes dans un appartement, de victimes enfermées dans une buanderie ou dans une voiture (Dupuis et al. [éd.], op. cit., n. 8</w:t>
      </w:r>
    </w:p>
    <w:p>
      <w:r>
        <w:t>- 28 - ad art. 183 CP) ou d’une personne retenue une dizaine de minutes dans le local de sécurité d’un magasin (CAPE 9 juin 2011/31). L’infraction est intentionnelle ; le dol éventuel suffit (Dupuis et al. [éd.], op. cit., n. 36 ad art. 183 CP). 8.3 Le premier juge a retenu qu’il n’avait pas été possible d’établir avec certitude si T.________ s’était rendue seule sur le balcon ou si C.________ l’avait forcée à sortir de l’appartement et a considéré que le doute devait profiter à l’accusé. Il a par ailleurs estimé qu’il n’était pas complètement farfelu de considérer que ce qu’avait subi l’appelante n’avait été qu’un simple obstacle passager à sa liberté de mouvement. A cet égard, le Tribunal de police a observé que C.________ avait voulu saisir l’occasion de la présence de sa compagne à l’extérieur pour rassembler ses effets éparpillés dans l’appartement et a considéré qu’il n’avait pas réellement l’intention de la priver de liberté pendant un certain temps, relevant qu’il avait ouvert dès qu’elle avait fait mine de sauter, et cela bien avant l’intervention de la police. Considérant qu’il n’avait pas été possible d’établir avec précision combien de temps l’appelante était restée dehors et ainsi déterminer si le degré d’intensité et de durée requis pour réaliser la séquestration avait été atteint, il a libéré C.________ de ce chef d’accusation. En l’espèce, il peut être donné acte à l’appelante qu’il importe peu de savoir si elle s’est rendue seule sur le balcon ou si C.________ l’y a conduite. Cela n’est effectivement pas déterminant. En revanche, le critère de l’intensité de la privation de liberté est, comme le reconnaît l’appelante, plus pertinent. A cet égard, T.________ a elle-même déclaré, lorsque C.________ avait fermé porte et rideaux : « Je me suis assise et ai attendu un petit peu » (cf. jugement, p. 16). Elle a expliqué avoir ensuite imaginé le stratagème de feindre de sauter, ajoutant : « Lorsque je suis montée sur la balustrade, il m’a ouvert. ». Avec le premier juge, force est de constater que le fait d’avoir « attendu un petit peu » n’est pas suffisant pour laisser apparaître une privation de liberté durable, de quelques minutes. C’est donc à juste titre que la séquestration a été écartée,</w:t>
      </w:r>
    </w:p>
    <w:p>
      <w:r>
        <w:t>- 29 - l’enfermement de l’appelante sur le balcon n’étant en l’espèce constitutif que d’un simple obstacle passager à sa liberté de mouvement. Ce moyen doit donc être rejeté et la libération de C.________ du chef d’accusation de séquestration confirmée. 9. 9.1 L’appelante fait grief au Tribunal de police d’avoir rejeté ses conclusions civiles au motif qu’elle n’aurait pas prouvé à satisfaction de droit qu’elle avait réellement été affectée psychologiquement par les agissements violents de C.________. Elle fait valoir qu’elle aurait produit de nombreux certificats médicaux attestant une incapacité de travail et un « syndrome dépressif sévère sans symptôme psychotique dans les suites de conflits avec son compagnon qui l’a agressé », à tel point qu’elle n’aurait pu déposer plainte que tardivement. Elle souligne qu’elle aurait du reste, peu avant les débats de première instance, demandé la reprise d’un suivi psychologique et expose que la LAVI aurait accédé à sa demande en lui accordant une prise en charge psychothérapeutique à raison de dix séances. Elle fait en outre valoir qu’elle aurait été contrainte d’abaisser sa franchise d’assurance maladie obligatoire pour pouvoir bénéficier de séances de physiothérapie, ce qui aurait pour corollaire une hausse de ses primes mensuelles de plus de 100 fr. et soutient que ces éléments justifieraient l’allocation d’une indemnité pour tort moral de 5'000 fr., intérêts en sus. Elle fait de plus valoir que ce serait à tort que le premier juge aurait rejeté ses prétentions concernant son éventuel traitement futur au motif que l’assurance estimerait que la causalité ne serait pas établie, dès lors que les constatations de l’assurance ne lieraient pas le tribunal et qu’elle aurait recouru contre cette décision. Elle soutient au contraire que la causalité serait établie dans la mesure où aucun élément du dossier ne laisserait penser qu’elle avait déjà mal avant les faits. 9.2 9.2.1 Celui qui subit une atteinte illicite à sa personnalité a droit à une somme d’argent à titre de réparation morale, pour autant que la gravité de l’atteinte le justifie et que l’auteur ne lui ait pas donné</w:t>
      </w:r>
    </w:p>
    <w:p>
      <w:r>
        <w:t>- 30 - satisfaction autrement (art. 49 al. 1 CO [Code des obligations ; Loi fédérale du 30 mars 1911 complétant le Code civil suisse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9.2.2 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3e éd. 2021 [ci-après : CR CO I], n. 6 ad art. 41 CO). Conformément à l'art. 8 CC (Code civil suisse du 10 décembre 1907 ; RS 210), la preuve du dommage et du montant de celui-ci incombe au lésé. Celui-ci doit ainsi alléguer et prouver tous les faits constitutifs de l'art. 41 al. 1 CO : l'acte illicite, la faute, le dommage et le rapport de causalité naturelle et adéquate entre l'acte illicite et le dommage. Il supporte le fardeau de la preuve de chacun de ces faits pertinents, ce qui signifie que si le juge ne parvient pas à une conviction (ATF 129 III 18</w:t>
      </w:r>
    </w:p>
    <w:p>
      <w:r>
        <w:t>- 31 - consid. 2.6), s'il n'est pas à même de déterminer si chacun de ces faits s'est produit ou ne s'est pas produit, il doit statuer au détriment du lésé (ATF 132 III 689 consid. 4.5 ; ATF 126 III 189 consid. 2b ; TF 6B_98/2021 du 8 octobre 2021 consid. 2.1.3 ; TF 4A_337/2018 du 9 mai 2019 consid. 4). Le dommage futur est celui qui est postérieur au jugement. Il doit être certain pour être réparé (Werro/Perritaz, in : CR CO I, op. cit., n.</w:t>
      </w:r>
    </w:p>
    <w:p>
      <w:r>
        <w:rPr>
          <w:b/>
        </w:rPr>
        <w:t>E. 14.1</w:t>
      </w:r>
    </w:p>
    <w:p>
      <w:r>
        <w:t>La requête d’assistance judiciaire formée par T.________ est superflue. En effet, le droit à une défense d’office vaut pour toutes les étapes de la procédure (Harari/Jakob/Santamaria, in : Jeanneret et al. [éd.], Code de procédure pénale suisse, Commentaire romand, 2e éd., Bâle</w:t>
      </w:r>
    </w:p>
    <w:p>
      <w:r>
        <w:t>- 38 - 2019,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conseil d’office déjà désigné par l’autorité inférieure, à la différence de ce que prévoit l’art. 119 al. 5 CPC (Code de procédure civile du 19 décembre 2008 ; RS 272) en matière civile. La liste des opérations produite par Me Sarah El-Abshihy, conseil d’office de T.________, fait état de 25 h 48 d’activité d’avocate au tarif horaire de 180 fr., débours et TVA en sus, dont 45 minutes consacrées à une entrevue avec sa cliente, 11 h 43 dévolues à la rédaction de lettres et de courriels, 35 minutes à des entretiens téléphoniques, 10 h 30 à des actes de procédure, 30 minutes à des recherches juridiques et 1 h 45 à la prise de connaissance et à l’analyse de courriers, de requêtes et de décisions. La durée annoncée est excessive, en particulier celle dévolue à la rédaction de lettres et de courriels. En effet, quand bien même la procédure d’appel a duré plusieurs mois, notamment en raison des demandes successives de prolongation de délais formulées par les parties, la cause était simple et ses enjeux limités, de sorte qu’elle ne justifiait pas l’envoi par le conseil d’office de 37 courriels à sa cliente. Compte tenu de la nature de l’affaire, laquelle était simple en fait et en droit et ressortait de la compétence d’un tribunal de police, six heures dévolues à l’envoi de lettres et de courriels paraissent suffisantes à une avocate brevetée – outre une conférence, trois entretiens téléphoniques et divers mémos – pour tenir sa cliente au courant du déroulement de la procédure et adresser deux courriels au conseil adverse et onze courriers à la Cour de céans, dont trois pour demander des prolongations de délais. Les débours seront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w:t>
      </w:r>
    </w:p>
    <w:p>
      <w:r>
        <w:t>- 39 - ; BLV 312.03.1]), TVA en sus. Ainsi, tout bien considéré, une indemnité de défenseur d'office d'un montant de 3'954 fr. 75, correspondant à une activité d’avocate de 20 heures au tarif horaire de 180 fr., par 3’600 fr., à des débours forfaitaires à hauteur de 2 % des honoraires admis, par 72 fr., et à la TVA au taux de 7,7 %, par 282 fr. 75, sera allouée à Me Sarah El- Abshihy pour la procédure d’appel.</w:t>
      </w:r>
    </w:p>
    <w:p>
      <w:r>
        <w:rPr>
          <w:b/>
        </w:rPr>
        <w:t>E. 14.2</w:t>
      </w:r>
    </w:p>
    <w:p>
      <w:r>
        <w:t>Dès lors que l’appel de C.________ est rejeté et que celui déposé par T.________ est admis dans une très faible mesure, il ne se justifie pas de s’écarter d’un partage des frais de deuxième instance par moitié. Vu l’issue de la cause, il est par ailleurs équitable de compenser les dépens de deuxième instance. En conséquence, les frais de la procédure d'appel, par 7’914 fr. 75, constitués de l'émolument du présent jugement, par 3’960 fr. (art. 21 al. 1 TFIP), ainsi que de l’indemnité allouée au conseil d’office de T.________, par 3'954 fr. 75, seront répartis comme suit : C.________ supportera la moitié de l’émolument de jugement, par 1’980 francs. Quant à T.________, elle supportera la moitié de l’émolument de jugement, par 1’980 fr., ainsi que la totalité de l’indemnité allouée à son conseil d’office, par 3’954 fr. 75, soit 5’934 fr. 75 au total. Le remboursement à l’Etat de l’indemnité allouée au conseil d’office de T.________ ne sera exigé que lorsque la situation financière de cette dernière le permettra (art. 135 al. 4 CPP). Aucune indemnité au titre de l’art. 429 CPP ne sera par ailleurs allouée à C.________ pour les dépenses occasionnées par la procédure d’appel.</w:t>
      </w:r>
    </w:p>
    <w:p>
      <w:r>
        <w:t>- 40 -</w:t>
      </w:r>
    </w:p>
    <w:p>
      <w:r>
        <w:rPr>
          <w:b/>
        </w:rPr>
        <w:t>E. 15</w:t>
      </w:r>
    </w:p>
    <w:p>
      <w:r>
        <w:t>ad art. 41 CO), ce qui n’est pas le cas d’un dommage éventuel. 9.3 Le Tribunal de police a alloué à T.________ une indemnité de 2'684 fr. 70 avec intérêts à 5 % l’an dès le 1er mai 2019 en réparation du dommage lié aux frais de traitement intervenus à la suite de l’incident du 14 décembre 2018. Pour le surplus, la pièce 9/3/5 dont se prévaut l’appelante contient un certificat constatant une incapacité de travail pour des motifs physiques pour une durée de six jours et un autre qui prévoit une incapacité de travail du 26 décembre 2018 au 4 janvier 2019, durée qui reste modérée pour une souffrance dont l’indemnité est requise. Pour le reste, un autre certificat prononce une incapacité de travailler de nuit pour une durée de trois mois, sans que les raisons y soient mentionnées. L’appelante se prévaut également d’une pièce de laquelle il ressort qu’elle se plaint d’être « harcelée par la Vaudoise », sans qu’il puisse en être tenu rigueur à C.________. Les autres certificats produits ne renseignent pas sur la causalité des motifs d’arrêts de travail, en particulier les incapacités à travailler de nuit uniquement, qui semblent sans rapport avec les douleurs dont se plaint l’appelante. Des certificats plus récents mentionnent que la cause de l’incapacité réside dans la « maladie », alors que d’autres indiquent « accident ». L’appelante a également produit une lettre entre médecins (P. 9/3/6), qui n’a toutefois pas valeur de certificat médical. Compte tenu de ce qui précède, l’appréciation du premier juge, selon laquelle T.________ n’a pas prouvé à satisfaction de droit qu’elle a réellement été affectée psychologiquement par les agissements violents de C.________, celle-ci paraissant beaucoup plus affectée par les tromperies de son compagnon et l’échec de leur relation que par les</w:t>
      </w:r>
    </w:p>
    <w:p>
      <w:r>
        <w:t>- 32 - violences subies, doit être partagée. Il y a en outre lieu de relever que T.________ n’avait plus consulté de praticien depuis 2019, soit bien avant le dépôt de sa plainte, et qu’elle n’a demandé la reprise d’un suivi psychologique que peu avant les débats de première instance, suivi dont la reprise n’est attestée par aucune pièce. S’agissant par ailleurs de sa prétention en réparation du dommage futur, force est de constater que l’appelante ne l’a pas rendu vraisemblable, en particulier sous l’angle de la causalité, les certificats d’incapacité divergeant en outre sur le motif de l’incapacité. Il importe peu que l’appelante ait recouru contre la décision de l’assurance constatant que ses douleurs à l’épaule n’étaient plus consécutives à l’accident ou qu’aucun élément du dossier ne laisserait penser qu’elle avait déjà mal avant les faits. La causalité n’en est pas établie pour autant. Ce moyen doit donc être rejeté. III. Les peines 10. 10.1 C.________, qui plaide principalement son acquittement et sa libération de toute infraction, conclut, dans sa conclusion subsidiaire, à son exemption de toute peine pour lésions corporelles simples qualifiées, plus subsidiairement à une atténuation de la peine prononcée par le premier juge. 10.2 10.2.1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- 33 -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10.2.2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t>- 34 - 10.2.3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précité consid. 5.2.1), mais aussi selon d'autres critères, comme le principe de célérité ou d'autres motifs d'atténuation de la peine indépendants de la faute (tels que l'écoulement du temps depuis la commission de l'infraction ; ATF 135 IV 130 précité consid. 5.4). 10.3 A l’instar du Tribunal de police, il y a lieu de retenir que la culpabilité de C.________ n’est pas négligeable. Même si son comportement est dû aux tensions et aux conflits récurrents intervenus au sein de son couple, il n’avait pas à réagir aussi violemment qu’il l’a fait à l’endroit de sa compagne. Comme le premier juge, il y a lieu de relever qu’il n’a présenté aucune excuse à celle dont il a partagé la vie pendant plusieurs années et qu’il ne semble pas avoir réellement pris conscience des conséquences de ses actes, n’admettant aucune responsabilité. Compte tenu de ce qui précède, force est de constater que les conditions d’application de l’art 52 CP ne sont pas réunies. Quand bien même un certain temps a passé depuis les faits qui lui sont reprochés, la culpabilité de C.________ ne peut pas être considérée comme « peu importante » et son comportement n'a pas été sans conséquence pour la plaignante. On ne saurait dès lors considérer qu'il s'agirait d'une affaire d'une importance négligeable au sens de l’art. 52 CP. C.________ est reconnu coupable de lésions corporelles simples qualifiées et de voies de fait qualifiées. Une peine pécuniaire s’impose pour sanctionner les lésions corporelles simples commises par l’appelant à l’encontre de sa compagne. La quotité de soixante jours-amende prononcée par le premier juge est adéquate pour réprimer l’écrasement de tout son poids pendant plusieurs secondes de l’épaule de son amie,</w:t>
      </w:r>
    </w:p>
    <w:p>
      <w:r>
        <w:t>- 35 - alors couchée au sol. La fixation du montant du jour-amende à 30 fr., qui tient compte de la situation personnelle et financière du prévenu et qui n’est au demeurant pas contestée, est également adéquate et doit être confirmée. Enfin, en l’absence d’antécédents, c’est à juste titre que le premier juge a considéré qu’un pronostic favorable pouvait être posé et qu’il a accordé le sursis. La peine d’amende d’un montant de 500 fr. prononcée pour sanctionner les voies de fait qualifiées, qui n’est au demeurant pas contestée, est également adéquate compte tenu de la situation de l’appelant et de la faute commise, et doit être confirmée, tout comme la peine privative de liberté de substitution de cinq jours à exécuter en cas de non-paiement fautif. Partant, les moyens soulevés par l’appelant doivent être rejetés et la peine pécuniaire de 60 jours-amende à 30 fr. le jour avec sursis pendant deux ans et l’amende de 500 fr. convertible en cinq jours de peine privative de liberté de substitution prononcées par le premier juge doivent être confirmées. 11. T.________, qui conclut également à son acquittement, ne conteste pas la peine en tant que telle. Procédant à son examen d’office, la Cour de céans considère que l’amende de 500 fr., convertible en cinq jours de peine privative de liberté de substitution, prononcée par le premier juge pour sanctionner les voies de faits qualifiées dont elle s’est rendue coupable, a été fixée en application des critères légaux et conformément à la culpabilité et à la situation personnelle de T.________. Il peut dès lors être renvoyé à cet égard à la motivation du jugement attaqué (p. 29 ; art. 82 al. 4 CPP), qui est claire et convaincante. Elle doit donc être confirmée. IV. Les frais et indemnités 12.</w:t>
      </w:r>
    </w:p>
    <w:p>
      <w:r>
        <w:t>- 36 - 12.1 T.________, qui conclut à son acquittement et à la condamnation de C.________, conclut à ce que les frais de première instance soient supportés dans leur intégralité par celui-ci, y compris l’indemnité accordée à son conseil juridique gratuit. Au demeurant, même si elle devait être condamnée, elle conteste la répartition des honoraires de son conseil d’office, lesquels ont été entièrement laissés à sa charge, et fait valoir qu’ils devraient à tout le moins être supportés à hauteur de 60 % par son ancien compagnon, au même titre que les frais. 12.2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12.3 Le premier juge a considéré que les frais devaient être répartis entre C.________ et T.________ à hauteur de 60 % pour lui et de 40 % pour elle. Il a toutefois mis l’intégralité des frais dus au conseil d’office de la partie plaignante à la charge de T.________, les frais à la charge de C.________ se montant ainsi 2'085 fr. et ceux à la charge de T.________ à 8'599 fr. 95. Dès lors que les condamnations des deux parties sont confirmées, il n’y a pas lieu de s’écarter de la répartition des frais prévue par le premier juge, soit 60 % à la charge de C.________ et 40 % à la charge de T.________. Avec l’appelante, il y a toutefois lieu de constater que la mise à sa charge de la totalité de l’indemnité due à son conseil juridique gratuit n’est pas adéquate. Si C.________ a certes dû assumer seul ses frais de conseil de choix, il convient de relever que la culpabilité</w:t>
      </w:r>
    </w:p>
    <w:p>
      <w:r>
        <w:t>- 37 - de T.________ a été considérée comme plus légère et qu’elle a obtenu la somme de 2'684 fr. 70 à titre de dommages-intérêts. Afin de garantir une répartition équitable de l’indemnité due au conseil d’office de la plaignante, celle-ci doit être répartie à parts égales entre les parties. L’indemnité de 7'209 fr. 95 allouée par le Tribunal de police à Me Sarah El- Abshihy, dont le montant n’est au demeurant pas contesté, sera donc mise par moitié, soit par 3'605 fr., à la charge de C.________ et par moitié, soit par 3'605 fr., à la charge de T.________. Les frais de première instance doivent en conséquence être mis par 5'690 fr. (2'085 fr. + 3'605 fr.) à la charge de C.________, qui supporte 60 % des frais de procédure et la moitié de l’indemnité due au conseil d’office de T.________, et par 4'994 fr. 95 (1'389 fr. 95 + 3'605 fr.) à la charge de T.________, qui supporte 40 % des frais de procédure et la moitié de l’indemnité due à son conseil juridique. L’appel de T.________ doit donc être admis sur ce point dans cette mesure. 13. Quant à C.________, qui conclut à ce qu’aucun frais ne soit mis à sa charge pour la procédure de première instance, sa conclusion doit être rejetée dès lors qu’elle repose sur la prémisse de l’admission de son appel. V. Conclusion 14. En définitive, l’appel de C.________ doit être rejeté. L’appel de T.________ doit pour sa part être très partiellement admis et le jugement entrepris réformé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