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PE20.019510 vom 18. August 2021</w:t>
      </w:r>
    </w:p>
    <w:p>
      <w:r>
        <w:t>VD Tribunal cantonal, 2021-08-18, FR</w:t>
      </w:r>
    </w:p>
    <w:p>
      <w:r>
        <w:rPr>
          <w:b/>
        </w:rPr>
        <w:t xml:space="preserve">Quelle: </w:t>
      </w:r>
      <w:r>
        <w:t>https://mcp.opencaselaw.ch/entscheid/vd_gerichte_PE20.019510</w:t>
      </w:r>
    </w:p>
    <w:p>
      <w:r>
        <w:t>FR: VD_GERICHTE PE20.019510 du 18 août 2021</w:t>
      </w:r>
    </w:p>
    <w:p>
      <w:r>
        <w:t>IT: VD_GERICHTE PE20.019510 del 18 agosto 2021</w:t>
      </w:r>
    </w:p>
    <w:p>
      <w:pPr>
        <w:pStyle w:val="Heading2"/>
      </w:pPr>
      <w:r>
        <w:t>Erwägungen</w:t>
      </w:r>
    </w:p>
    <w:p>
      <w:r>
        <w:rPr>
          <w:b/>
        </w:rPr>
        <w:t>E. 5</w:t>
      </w:r>
    </w:p>
    <w:p>
      <w:r>
        <w:t>Au vu de ce qui précède, les appels doivent être partiellement admis et le jugement attaqué modifié dans le sens des considérants qui précèdent. Vu l’issue de la cause, les frais de la procédure d'appel, constitués en l’espèce de l’émolument de jugement, par 1’540 fr. (art. 21 al. 1 TFIP [tarif des frais de procédure et indemnités en matière pénale du 28 septembre 2010 ; BLV 312.03.1]), seront mis par un tiers, soit 513 fr. 35, à la charge de X.________, par un tiers, soit 513 fr. 35, à la charge d'Y.________, qui succombent aux deux tiers de leur appel respectif, représentant chacun la moitié de la procédure (2/3 * 1/2 = 1/3) (art. 428 al. 1 CPP), le solde étant laissé à la charge de l'Etat. X.________ et Y.________, qui obtiennent partiellement gain de cause et qui ont procédé avec l'assistance d'un défenseur de choix, ont droit à une indemnité pour les dépenses occasionnées par l'exercice</w:t>
      </w:r>
    </w:p>
    <w:p>
      <w:r>
        <w:t>- 15 - raisonnable de leurs droits en procédure d’appel au sens de l'art. 429 al. 1 let. a CPP. Celle-ci sera toutefois réduite dans la même proportion que les frais mis à leur charge. X.________ et Y.________ n’ont pas chiffré leurs prétentions pour la procédure de deuxième instance. Celles-ci doivent être arrêtées à 824 fr. pour chacune des appelantes, correspondant à une activité d’avocat de 3 heures au tarif horaire de 250 fr., plus 2% de débours et 7,7% de TVA ; réduite de deux-tiers, c’est donc une indemnité de 274 fr. 65 qui sera allouée à chacune des appelantes pour l’exercice raisonnable de leurs droits en procédure d’appel. En application de l’art. 442 al. 4 CPP qui prévoit que les autorités pénales peuvent compenser les créances portant sur des frais de procédure avec les indemnités accordées à la partie débitrice dans la même procédure pénale, les indemnités allouées conformément à l’art. 429 al. 1 let. a CPP doivent être compensées à due concurrence avec la part des frais de procédure mise à la charge des prévenues.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