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PE20.019207 vom 14. Dezember 2020</w:t>
      </w:r>
    </w:p>
    <w:p>
      <w:r>
        <w:t>VD Tribunal cantonal, 2020-12-14, FR</w:t>
      </w:r>
    </w:p>
    <w:p>
      <w:r>
        <w:rPr>
          <w:b/>
        </w:rPr>
        <w:t xml:space="preserve">Quelle: </w:t>
      </w:r>
      <w:r>
        <w:t>https://mcp.opencaselaw.ch/entscheid/vd_gerichte_PE20.019207</w:t>
      </w:r>
    </w:p>
    <w:p>
      <w:r>
        <w:t>FR: VD_GERICHTE PE20.019207 du 14 décembre 2020</w:t>
      </w:r>
    </w:p>
    <w:p>
      <w:r>
        <w:t>IT: VD_GERICHTE PE20.019207 del 14 dicembre 2020</w:t>
      </w:r>
    </w:p>
    <w:p>
      <w:pPr>
        <w:pStyle w:val="Heading2"/>
      </w:pPr>
      <w:r>
        <w:t>Erwägungen</w:t>
      </w:r>
    </w:p>
    <w:p>
      <w:r>
        <w:rPr>
          <w:b/>
        </w:rPr>
        <w:t>E. 1</w:t>
      </w:r>
    </w:p>
    <w:p>
      <w:r>
        <w:t>CPP. Partant, il doit être déclaré irrecevable.</w:t>
      </w:r>
    </w:p>
    <w:p>
      <w:r>
        <w:rPr>
          <w:b/>
        </w:rPr>
        <w:t>E. 1.1</w:t>
      </w:r>
    </w:p>
    <w:p>
      <w:r>
        <w:t>Les parties peuvent attaquer une ordonnance de non-entrée en matière rendue par le Ministère public en application de l’art. 310 CPP (Code de procédure pénale suisse du 5 octobre 2007; RS 312.0) dans les dix jours devant l’autorité de recours (art. 310 al. 2, 322 al. 2 et 396 al. 1 CPP; cf. art. 20 al. 1 let. b CPP), qui est, dans le canton de Vaud, la Chambre des recours pénale du Tribunal cantonal (art. 13 LVCPP [Loi d’introduction du Code de procédure pénale suisse du 19 mai 2009; BLV 312.01]; art. 80 LOJV [Loi d’organisation judiciaire du 12 décembre 1979; BLV 173.01]).</w:t>
      </w:r>
    </w:p>
    <w:p>
      <w:r>
        <w:rPr>
          <w:b/>
        </w:rPr>
        <w:t>E. 1.2</w:t>
      </w:r>
    </w:p>
    <w:p>
      <w:r>
        <w:t>Le recours d’A.H.________, partie plaignante qui a qualité pour recourir, a été interjeté auprès de l’autorité compétente, dans le délai légal.</w:t>
      </w:r>
    </w:p>
    <w:p>
      <w:r>
        <w:t>- 6 -</w:t>
      </w:r>
    </w:p>
    <w:p>
      <w:r>
        <w:rPr>
          <w:b/>
        </w:rPr>
        <w:t>E. 1.3</w:t>
      </w:r>
    </w:p>
    <w:p>
      <w:r>
        <w:t>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preuves qu’elle invoque (let. c). Ainsi, le recourant doit d’abord indiquer « les points de la décision » qui sont attaqués (art. 385 al. 1 let. a CPP), par quoi il faut entendre les points du dispositif (cf. art. 81 al. 4 CPP) qui devraient être changés et quelle formulation devrait avoir la nouvelle décision si le recours était admis (Ziegler/Keller, in : Niggli/ Heer/Wiprächtiger [éd.], Basler Kommentar, Schweizerische Strafprozessordnung, Jugendstrafprozessordnung, 2e éd., Bâle 2014, n. 1a ad art. 385 CP ; Pitteloud, Code de procédure pénale suisse, Commentaire à l’usage des praticiens, Zurich/St-Gall 2012, n. 1126 ; CREP 8 janvier 2021/22). Le recourant doit ensuite énoncer « les motifs qui commandent une autre décision » (art. 385 al. 1 let. b CPP), à savoir les arguments, de fait ou de droit, sur lesquels il prétend se fonder pour faire modifier la décision en sa faveur (Lieber, in : Donatsch/Hansjakob/Lieber [éd.], Kommentar zur Schweizerischen Strafprozess-ordnung, 2e éd., Zurich/Bâle/Genève 2014, n. 2 ad art. 385 CPP ; Pitteloud, op. et loc. cit.). Ainsi, il doit indiquer dans quelle mesure et sous quel angle il entend critiquer l’établissement des faits ou l’application du droit (Calame, in : Jeanneret et al. [éd.], Commentaire romand, Code de procédure pénale suisse, 2e éd., Bâle 2019, n. 20 ad art. 385 CPP). En l’espèce, le recours est un assemblage de diverses décisions ayant été prises précédemment dans le cadre des procédures portant sur les plaintes pénales qu’A.H.________ a déposées contre ses beaux-parents, son ex-mari et la Procureure P.________ notamment. Le recours contient également des passages de recours adressés au Tribunal fédéral. L’ordonnance attaquée est aussi reproduite. Dès lors, le recours ne contient ni motivation, ni conclusion dirigée contre l’ordonnance de</w:t>
      </w:r>
    </w:p>
    <w:p>
      <w:r>
        <w:t>- 7 - non-entrée en matière du 25 novembre 2020, pas plus qu’il ne soulève le moindre moyen qui justifierait le prononcé d’une autre décision. Le recours ne satisfait donc pas aux exigences de motivation de l’art. 385 al.</w:t>
      </w:r>
    </w:p>
    <w:p>
      <w:r>
        <w:rPr>
          <w:b/>
        </w:rPr>
        <w:t>E. 1.4</w:t>
      </w:r>
    </w:p>
    <w:p>
      <w:r>
        <w:t>De toute manière, fût-il recevable, le recours devrait être rejeté pour les motifs exposés ci-après.</w:t>
      </w:r>
    </w:p>
    <w:p>
      <w:r>
        <w:rPr>
          <w:b/>
        </w:rPr>
        <w:t>E. 2.1</w:t>
      </w:r>
    </w:p>
    <w:p>
      <w:r>
        <w:t>La recourante soutient en substance que l’ordonnance attaquée serait arbitraire, car les infractions reprochées aux époux [...] seraient « commises et documentées ». Elle fait valoir que la Procureure P.________ l’aurait calomniée et injuriée, en rendant l’ordonnance de classement portant sur les faits reprochés aux époux [...].</w:t>
      </w:r>
    </w:p>
    <w:p>
      <w:r>
        <w:rPr>
          <w:b/>
        </w:rPr>
        <w:t>E. 2.2</w:t>
      </w:r>
    </w:p>
    <w:p>
      <w:r>
        <w:t>Conformément à l'art. 310 al. 1 let. a CPP, le Ministère public rend immédiatement – c'est-à-dire sans qu'une instruction soit ouverte (art. 309 al. 1 et 4 CPP; ATF 144 IV 86 consid. 2.3.3) – une ordonnance de non-entrée en matière lorsqu'il apparaît, à réception de la dénonciation (cf. art. 301 et 302 CPP) ou de la plainte (Cornu, in : Kuhn/Jeanneret [éd.], Commentaire romand, Code de procédure pénale suisse, Bâle 2019, nn. 1 et 2 ad art. 310 CPP) ou après une procédure préliminaire limitée aux investigations de la police (art. 300 al. 1 let. a, 306 et 307 CPP), que les éléments constitutifs d'une infraction ou les conditions d'ouverture de l'action pénale ne sont manifestement pas réunis (TF 6B_401/2020 du 13 août 2020 consid. 2.1).</w:t>
      </w:r>
    </w:p>
    <w:p>
      <w:r>
        <w:rPr>
          <w:b/>
        </w:rPr>
        <w:t>E. 2.3</w:t>
      </w:r>
    </w:p>
    <w:p>
      <w:r>
        <w:t>Conformément à l'art. 14 CP (Code pénal suisse du 21 décembre 1937 ; RS 311.0), quiconque agit comme la loi l'ordonne ou l'autorise se comporte de manière licite, même si l'acte est punissable en vertu du présent code ou d'une autre loi. Selon la jurisprudence, cette norme peut, dans certaines hypothèses, exclure la culpabilité en cas d'atteinte à l'honneur. Il en va notamment ainsi du juge ou du fonctionnaire dans le cadre de leur devoir de motiver une décision, d’un officier de police qui doit faire un rapport, d’un témoin tenu de déposer, de</w:t>
      </w:r>
    </w:p>
    <w:p>
      <w:r>
        <w:t>- 8 - la partie à un procès en tant qu'elle supporte le fardeau de l'allégation, et sous certaines conditions de l'avocat représentant une partie et du témoin qui déclare ce qu'il tient pour vrai (ATF 135 IV 177 consid. 4 ; ATF 131 IV 154 consid. 1.3.1 ; ATF 123 IV 97 consid. 2c/aa ; ATF 118 IV 248 consid. 2c et d; ATF 116 IV 211 consid. 4a ; ATF 98 IV 86 consid. 3 ; TF 6B_475/2020 du 31 août 2020 consid. 2.2.2 ; TF 6B_410/2011 du 5 décembre 2011 consid. 3.1 ; TF 6B_549/2010 du 12 novembre 2010 consid. 2.5). En effet, il s’agit, dans ces situations de tenir dûment compte de la situation particulière de celui qui est tenu par la loi de s’exprimer. En particulier, le juge ou le fonctionnaire qui, dans l'exercice de ses fonctions, a l’obligation de motiver sa décision, doit invoquer des faits constitutifs d'une atteinte à l'honneur ou porter un jugement de valeur sur les circonstances personnelles ou les motifs d'autrui, est protégé par l'art. 14 CP dans la mesure où ses propos sont en rapport direct avec l’objet de la décision et qu'ils n’excèdent pas ce qui est nécessaire pour motiver celle-ci (ATF 135 IV 177 consid. 4 ; ATF 116 IV 211 consid. 4a/bb ; ATF 106 IV 179 consid. 3; TF 6B_850/2008 du 26 décembre 2008 consid. 2.2 ; Riklin, in : Niggli/Wiprächtiger (éd.), Basler Kommentar, Strafrecht II, 4e éd. 2019, n. 56 Vor Art. 173 StGB, pp. 3578 s. et les références citées ; Dupuis et alii (éd.), Code pénal, Petit commentaire, 2e éd. 2017, n. 22 ad art. 14 CP) (CREP 26 novembre 2020/943 consid. 2.2.2).</w:t>
      </w:r>
    </w:p>
    <w:p>
      <w:r>
        <w:rPr>
          <w:b/>
        </w:rPr>
        <w:t>E. 2.4</w:t>
      </w:r>
    </w:p>
    <w:p>
      <w:r>
        <w:t>En l’espèce, on l’a vu (cf. supra consid. 1), dans son « recours » A.H.________ n’expose pas les motifs pour lesquels les considérants de l’ordonnance attaquée ne seraient pas fondés. Elle n’invoque pas le moindre moyen qui justifierait le prononcé d’une autre décision. Les arguments soulevés par A.H.________ ont uniquement trait au bien-fondé des ordonnances antérieures rendues par le Ministère public, qui sont définitives et exécutoires, qu’elle persiste à contester, et ce par une voie impropre, puisqu’elle s’en prend pénalement à leurs auteurs alors que ceux-ci ont agi dans le cadre de leurs attributions.</w:t>
      </w:r>
    </w:p>
    <w:p>
      <w:r>
        <w:rPr>
          <w:b/>
        </w:rPr>
        <w:t>E. 3</w:t>
      </w:r>
    </w:p>
    <w:p>
      <w:r>
        <w:t>Au vu de ce qui précède, le recours doit être déclaré irrecevable, sans échange d’écritures (art. 390 al. 2 CPP).</w:t>
      </w:r>
    </w:p>
    <w:p>
      <w:r>
        <w:t>- 9 - La requête d’assistance judiciaire doit être rejetée, à l’instar de celles dont étaient assortis les précédents recours déposés par A.H.________ dans le même complexe de faits, rejetés par les arrêts déjà mentionnés (CREP 28 septembre 2020/736; CREP 28 septembre 2020/737 ; CREP 19 novembre 2020/920). En effet, le présent recours était d’emblée dénué de toute chance de succès et les éventuelles prétentions civiles de la recourante ne pouvaient qu’être déclarées irrecevables car dirigées contre l’Etat (art. 136 al. 1 let. b CPP ; ATF 146 IV 76 consid. 3.1 ; TF 6B_361/2020 du 14 octobre 2020 consid. 1) (CREP 2 avril 2019/262 consid. 3; CREP 27 août 2018/659 consid. 3; CREP 28 mai 2018 consid. 6; Ruckstuhl, in : Niggli/Heer/Wiprächtiger [éd.], op. cit., n. 10 ad art. 132 CPP). Les frais de la procédure de recours, constitués en l’espèce du seul émolument d’arrêt (art. 422 al. 1 CPP), par 990 fr. (art. 20 al. 1 TFIP [Tarif des frais de procédure et indemnités en matière pénale du 28 septembre 2010 ; BLV 312.03.1]), seront mis à la charge de la recourante, qui succombe (art. 428 al. 1 CPP). Par ces motifs, la Chambre des recours pénale prononce : I. Le recours est irrecevable. II. Les frais d'arrêt, par 990 fr. (neuf cent nonante francs), sont mis à la charge d'A.H.________ III. L’arrêt est exécutoire. Le président : La greffière :</w:t>
      </w:r>
    </w:p>
    <w:p>
      <w:r>
        <w:t>- 10 - Du Le présent arrêt, dont la rédaction a été approuvée à huis clos, est notifié, par l'envoi d'une copie complète, à : - Mme A.H.________, - M. le Procureur général du canton de Vaud, et communiqué à : - M. le Procureur du Ministère public central, division criminalité économique,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