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PE20.019174 vom 17. Juni 2024</w:t>
      </w:r>
    </w:p>
    <w:p>
      <w:r>
        <w:t>VD Tribunal cantonal, 2024-06-17, FR</w:t>
      </w:r>
    </w:p>
    <w:p>
      <w:r>
        <w:rPr>
          <w:b/>
        </w:rPr>
        <w:t xml:space="preserve">Quelle: </w:t>
      </w:r>
      <w:r>
        <w:t>https://mcp.opencaselaw.ch/entscheid/vd_gerichte_PE20.019174</w:t>
      </w:r>
    </w:p>
    <w:p>
      <w:r>
        <w:t>FR: VD_GERICHTE PE20.019174 du 17 juin 2024</w:t>
      </w:r>
    </w:p>
    <w:p>
      <w:r>
        <w:t>IT: VD_GERICHTE PE20.019174 del 17 giugno 2024</w:t>
      </w:r>
    </w:p>
    <w:p>
      <w:pPr>
        <w:pStyle w:val="Heading2"/>
      </w:pPr>
      <w:r>
        <w:t>Volltext</w:t>
      </w:r>
    </w:p>
    <w:p>
      <w:r>
        <w:t>TRIBUNAL CANTONAL 15 PE20.019174-VCR CO UR D’APPEL PENALE ______________________________ Audience du 26 février 2025 __________________ Composition : M. STOUDMANN, président M. Pellet et Mme Kühnlein, juges Greffier : M. Serex ***** Parties à la présente cause : D.________, prévenu, représenté par Me David Moinat, défenseur d’office à Lausanne, appelant, et MINISTÈRE PUBLIC, représenté par le Procureur cantonal Strada, intimé. 654</w:t>
      </w:r>
    </w:p>
    <w:p>
      <w:r>
        <w:t>- 6 - La Cour d’appel pénale considère : En fait : A. Par jugement du 17 juin 2024, le Tribunal correctionnel de l’arrondissement de Lausanne a constaté qu’D.________ s'est rendu coupable d’infraction grave à la Loi fédérale sur les stupéfiants (I), a condamné D.________ à une peine privative de liberté de 36 mois, sous déduction de 77 jours de détention avant jugement subis (II), a suspendu partiellement l'exécution de la peine prononcée sous chiffre II, à hauteur de 18 mois, et fixé à D.________ un délai d'épreuve de 3 ans (III), a constaté qu’D.________ a subi 21 jours de détention dans des conditions de détention provisoire illicites et ordonné que 11 jours de détention soient déduits de la peine fixée au chiffre II, à titre de réparation du tort moral (IV), a ordonné l’expulsion d’D.________ du territoire suisse pour une durée de 10 ans et ordonné l’inscription de cette mesure au Système d’information Schengen (VI), a ordonné le maintien au dossier à titre de pièces à conviction des DVD inventoriés sous fiches n°30694 et 37342 (VI), a refusé d’allouer à D.________ l’indemnité au sens de l’art. 429 CPP de 20'000 fr. requise (VII) et a mis les frais de la cause, par 14'478 fr. 90, à la charge d’D.________ et dit que ces frais comprennent l'indemnité allouée à son défenseur d’office, Me David Moinat, par 4'750 fr., débours, vacations et TVA compris, dite indemnité devant être remboursée à l’Etat par le condamné dès que sa situation financière le permettra (VIII). B. Par annonce du 18 juin 2024 et déclaration du 25 juillet 2024 D.________ a fait appel de ce jugement et conclu à sa réforme en ce sens qu’il est libéré de tout chef d’accusation, qu’une indemnité de 20'000 fr. au sens de l’art. 429 CPP lui est allouée et que les frais de la cause sont laissés à la charge de l’Etat. C. Les faits retenus sont les suivants : 1. D.________ est né le [...] 1984 à [...], au Nigéria, pays dont il est ressortissant. Il est arrivé en Europe en 2014, d’abord en Italie où il dit</w:t>
      </w:r>
    </w:p>
    <w:p>
      <w:r>
        <w:t>- 7 - avoir obtenu le statut de réfugié, puis aux Pays-Bas dès 2017, pays dans lequel il réside à ce jour. Il se rend tous les deux mois en Italie pour voir sa femme et son fils, qui y séjournent toujours. Il travaille aux Pays-Bas comme chef cuisinier assistant et perçoit à ce titre un revenu mensuel de l’ordre de EUR 2'000.-. Il n’a pas d’attaches en Suisse, n’y est venu qu’à deux reprises, en transit, et n’y est jamais resté plus d’une heure. Le casier judiciaire suisse d’D.________ ne comporte pas d’inscription. D.________ a été détenu provisoirement du 29 juin 2023 au 13 septembre 2023, soit durant 77 jours. Il a été détenu dans des conditions notoirement illicites en zone carcérale durant 21 jours, au-delà des premières 48 heures. 2. D.________ a participé, de concert avec C.________, condamné séparément (PE20.018431-PBR), désormais décédé, à un important trafic de cocaïne, dont l’ampleur n’a pas pu être déterminée avec précision. Il a toutefois été établi, compte tenu des éléments recueillis, dont la surveillance téléphonique rétroactive, les données extraites du téléphone portable du prévenu et la drogue saisie en possession de C.________, qu’D.________ a organisé à tout le moins une livraison de cocaïne entre les Pays-Bas et la Suisse et qu’il a à cet effet mandaté C.________ comme transporteur. Ainsi, le prévenu D.________ a organisé la livraison en Suisse d’à tout le moins 3'000 grammes bruts de cocaïne par le biais de C.________, lequel devait livrer la drogue à des grossistes. Le tribunal correctionnel a libéré D.________ des cas 1.1 à 1.7 de l’acte d’accusation du 19 octobre 2023. 1.8 Le 25 octobre 2020, D.________ a organisé l’acheminement en Suisse par C.________ de 3'000 grammes de cocaïne bruts conditionnés en 260 fingers. Ainsi, le 25 octobre 2020 vers 21h35, à bord du TGV 9277 de Paris à destination de Lausanne, à hauteur de La Sarraz, lors d’un contrôle des agents du Corps des gardes-frontière, C.________ a été</w:t>
      </w:r>
    </w:p>
    <w:p>
      <w:r>
        <w:t>- 8 - interpellé en possession des 260 fingers précités, qu’il avait dissimulés dans la doublure de son sac à dos, marchandise répartie en divers lots marqués de différents codes, entièrement destinée à être livrée à différents grossistes. L’analyse des 260 fingers de cocaïne découverts dans le sac à dos de C.________ a révélé un taux de pureté moyenne compris entre 31.4 et 81.3 %, représentant une quantité pure minimale de 1'142.2 grammes de cocaïne, destinée à la revente.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3.</w:t>
      </w:r>
    </w:p>
    <w:p>
      <w:r>
        <w:t>- 9 - 3.1 L’appelant invoque une constatation erronée des faits par les premiers juges. Il suspecte ceux-ci de s’être fondés sur les déclarations de C.________ pour établir leur conviction de sa culpabilité, quand bien même ce témoin est mort avant d’avoir pu être entendu de façon contradictoire. Il soutient au demeurant que le fait que C.________ ait déclaré que l’appelant était son commanditaire devrait en réalité constituer un élément à décharge, les transporteurs impliqués dans un trafic international de drogues ne dénonçant jamais leurs commanditaires. La présence d’une photographie d’une pièce d’identité de l’appelant dans le téléphone de C.________ devrait également tendre à disculper l’appelant car aucun commanditaire n’enverrait à une mule un élément permettant de l’impliquer dans le trafic. Pour ce qui est des messages sur le téléphone de C.________, les exploitations téléphoniques ayant été supprimées à l’issue de la procédure instruite à l’encontre de celui-ci, ils ne seraient pas suffisants pour motiver la condamnation de l’appelant en l’absence du contexte dans lequel ils ont été échangés.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w:t>
      </w:r>
    </w:p>
    <w:p>
      <w:r>
        <w:t>- 10 -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TF7B_150/2022 du 18 février 2025 consid. 3.2.2). 3.2.2 Selon l'art. 6 par.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2.1 ; ATF 140 IV 172 consid. 1.3 ; ATF 133 I 33 consid. 3.1 ; ATF 131 I 476 consid. 2.2). En tant qu'elle concrétise le droit d'être entendu (art. 29 al. 2 Cst.), cette exigence est également garantie par l'art. 32 al. 2 Cst. (ATF 148 I 295 consid. 2.1 ; ATF 144 II 427 consid.3.1.2 ; ATF 131 I 476 consid. 2.2).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w:t>
      </w:r>
    </w:p>
    <w:p>
      <w:r>
        <w:t>- 11 - audition contradictoire lorsque le témoin était décédé, qu'il restait introuvable malgré des recherches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148 I 295 consid. 2.2; 131 I 476 consid. 2.2 et les références citées). Les autorités ne devraient pas non plus être elles-mêmes responsables du fait que l'accusé n'ait pas pu exercer ses droits (en temps utile) (ATF 148 I 295 consid. 2.2 et les références citées ; TF 6B_1362/2023 du 20 septembre 2024 consid. 1.1.1 et les références citées). 3.3 En l’espèce, il y a effectivement lieu d’écarter les déclarations de C.________, conformément aux réquisitions dans ce sens du défenseur de l’appelant, dès lors qu’il n’a pas pu être auditionné de façon contradictoire en raison de son décès. Les autres éléments probatoires au dossier permettent néanmoins d’acquérir la conviction de la culpabilité de l’appelant en ce qui concerne la livraison du 25 octobre 2020. En effet, il ressort de l’extraction du téléphone portable de C.________ qu’il a reçu le message suivant du raccordement italien +39[...] le 24 octobre 2020 à 23h30 : « The same bus 151. Stop at russen. It’s 16 stops ». Le détenteur du raccordement en question avait auparavant transmis un fichier PDF à C.________ contenant une copie de diverses pièces d’identité au nom d’D.________. Une comparaison entre les photographies figurant sur ces pièces d’identité et l’image de profil WhatsApp du raccordement a permis de constater qu’il s’agissait de la même personne (P. 9). L’appelant, qui conteste être le détenteur de ce numéro, n’a pas contesté être la personne en photo sur le profil WhatsApp. Il n’a en outre pas pu fournir d’explication crédible sur la raison qui aurait poussé un inconnu à utiliser une photo de lui pour ce profil et comment celui-ci aurait pu obtenir une copie de ses documents d’identité. A cet égard, il a déclaré que C.________ était la seule personne à qui il avait transmis ses documents d’identité. Il a expliqué avoir agi de la sorte car il travaillait pour le compte de C.________ et celui-ci devait régulariser sa situation de travail. Il a ensuite déclaré que C.________ avait dû « utiliser [ses] papiers d’identité à d’autres fins que</w:t>
      </w:r>
    </w:p>
    <w:p>
      <w:r>
        <w:t>- 12 - celles pour lesquelles [il] les lui avai[t] donnés ». (PV aud. 5, ll. 86 ss). Ces explications ne sont pas cohérentes puisque c’est le détenteur du raccordement italien qui a transmis les documents à C.________ et non l’inverse (P. 9). On relève encore que l’appelant a des liens importants avec l’Italie, puisqu’il y a vécu et s’y rend régulièrement afin de voir sa femme et son fils. Il a également déclaré être resté en Italie durant neuf mois en 2020 (PV aud. 5, ll. 66 ss). Il apparaît donc que l’appelant est le détenteur de ce raccordement. Il ne fait au demeurant aucun doute que le message en question avait pour but d’indiquer à C.________ le lieu où il devait se rendre pour livrer la drogue. En effet, l’arrêt « Russen » se trouve sur la ligne du bus 151 dans la région de Saint-Gall, et C.________ s’est rendu à plusieurs reprises à Saint-Gall pour livrer de la drogue, comme cela ressort du jugement le condamnant (P. 18 et 22/2). Le message a de surcroit été envoyé à C.________ le jour avant le transport de drogue qu’il devait effectuer. Au vu de ce qui précède, il apparaît clairement que l’appelant était impliqué dans l’organisation du transport de la cocaïne. Les faits tels que ressortissant du chiffre 1.8 doivent ainsi être retenus à son encontre. Pour le surplus, il ne conteste pas l’application de l’art. 19 al. 1 let. b et g et 2 let. a et b LStup (Loi fédérale sur les stupéfiants et les substances psychotropes du 3 octobre 1951 ; RS 812.121). On peut renvoyer au jugement entrepris à cet égard (p. 10). 4. 4.1 L’appelant, qui conclut à son acquittement, ne conteste pas la peine qui a été prononcée à son encontre. Celle-ci doit cependant être revue d’office.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- 13 -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(ATF 145 IV 312 consid. 2.1.1 ;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w:t>
      </w:r>
    </w:p>
    <w:p>
      <w:r>
        <w:t>- 14 - mobiles qui ont poussé l'auteur à agir, le juge doit distinguer le cas de celui qui est lui-même toxicomane et agit pour financer sa propre consommation de celui qui participe à un trafic uniquement poussé par l'appât du gain (TF 6B_1009/2023 du 12 mars 2024 consid. 4.1 et les références citées). Si la réalisation de plusieurs circonstances aggravantes de l’art. 19 al. 2 LStup ne modifie pas le cadre légal de la peine, le juge pourra en tenir compte lors de la fixation de celle-ci sur la base des critères généraux de la fixation de la peine concrète, selon l’art. 47 CP, car cela aggrave la faute de l’auteur (ATF 120 IV 330 consid. 1c/aa ; TF 6B_970/2022 du 13 avril 2023 consid. 2.1). 4.2.2 Selon l'art. 43 al. 1 CP,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- 15 -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 4.3 En l’espèce, la culpabilité de l’appelant est lourde. Il a organisé une livraison transfrontalière et a participé à l’importation en Suisse d’une quantité de cocaïne pure plus de 60 fois supérieure au seuil du cas grave, mettant ainsi en danger la santé de nombreuses personnes. Son comportement réalise donc les éléments constitutifs de deux circonstances aggravantes de l’art. 19 al. 2 LStup. Il a en outre agi par appât du gain. Sa prise de conscience est nulle puisqu’il persiste à nier toute implication dans les faits en cause. La peine privative de liberté de 36 mois prononcée à son encontre est adaptée à l’ampleur de son activité criminelle et à sa culpabilité. L’appelant étant primodélinquant, son pronostic n’est pas résolument défavorable. Il convient ainsi de confirmer l’octroi du sursis partiel portant sur une partie de la peine s’élevant à 18 mois avec un délai d’épreuve de 3 ans. 5. L’appelant n’a pas contesté la mesure d’expulsion prononcée à son encontre. Il peut être renvoyé, par adoption de motifs, à la motivation des premiers juges à cet égard, qui est claire et convaincante (art. 82 al. 4 CPP ; Jugement entrepris, p. 11). 6. L’appelant requiert que les frais de procédure de première instance soient laissés à la charge de l’Etat et qu’une indemnité de l’art. 429 al. 1 CPP lui soit allouée. Sa condamnation étant confirmée, ces conclusions doivent être rejetées. 7. Au vu de ce qui précède, l’appel doit être rejeté et le jugement entrepris confirmé.</w:t>
      </w:r>
    </w:p>
    <w:p>
      <w:r>
        <w:t>- 16 - Me David Moinat, défenseur d’office d’D.________, a produit une liste d’opérations faisant état de 8h43 d’activité. Il n’y a pas lieu de s’en écarter, si ce n’est pour y ajouter 0h25 afin de tenir compte de la durée de l’audience d’appel. Les honoraires s’élèvent ainsi à 1'644 fr., correspondant à 9h08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32 fr. 90, une vacation forfaitaire de 120 fr. (art. 3bis al. 3 RAJ), ainsi que la TVA au taux de 8,1 % sur le tout, par 145 fr. 55. L’indemnité s’élève donc à 1'942 fr. 45 au total. Les frais de procédure d’appel s’élèvent à 3'552 fr. 45. Ils sont constitués de l’émolument d’audience, par 400 fr. (art. 21 al. 2 TFIP), de l’émolument de jugement, par 1’210 fr. (art. 21 al. 1 TFIP), et de l’indemnité d’office arrêtée en faveur de Me Moinat. Ils seront mis à la charge d’D.________ qui succombe (art. 428 al. 1 CPP). D.________ sera tenu de rembourser à l’Etat de Vaud le montant de l’indemnité alloué à son défenseur d’office dès que sa situation financière le permettra (art. 135 al. 4 CPP). Par ces motifs, la Cour d’appel pénale, appliquant les articles 40, 43, 44 al. 1, 47, 50, 51 et 66a al. 1 let. o CP ; 19 al. 1 let. b et g et al. 2 let. a et b LStup ; 398 ss et 422 ss CPP, prononce : I. L’appel est rejeté. II. Le jugement rendu le 17 juin 2024 par le Tribunal correctionnel de l’arrondissement de Lausanne est confirmé selon le dispositif suivant :</w:t>
      </w:r>
    </w:p>
    <w:p>
      <w:r>
        <w:t>- 17 - « I. Constate qu’D.________ s'est rendu coupable d’infraction grave à la Loi fédérale sur les stupéfiants ; II. Condamne D.________ à une peine privative de liberté de 36 (trente-six) mois, sous déduction de 77 (septante-sept) jours de détention avant jugement subis ; III. Suspend partiellement l'exécution de la peine prononcée sous chiffre II ci-dessus, à hauteur de 18 (dix-huit) mois, et fixe à D.________ un délai d'épreuve de 3 (trois) ans ; IV. Constate qu’D.________ a subi 21 (vingt-et-un) jours de détention dans des conditions de détention provisoire illicites et ordonne que 11 (onze) jours de détention soient déduits de la peine fixée au chiffre II ci-dessus, à titre de réparation du tort moral ; V. Ordonne l’expulsion d’D.________ du territoire suisse pour une durée de 10 (dix) ans et ordonne l’inscription de cette mesure au Système d’information Schengen ; VI. Ordonne le maintien au dossier à titre de pièces à conviction des DVD inventoriés sous fiches n°30694 et 37342 ; VII. Refuse d’allouer à D.________ l’indemnité au sens de l’art. 429 CPP de 20'000 fr. (vingt mille francs) requise ; VIII. Met les frais de la cause, par 14'478 fr. 90 (quatorze mille quatre cent septante-huit francs et nonante centimes), à la charge d’D.________ et dit que ces frais comprennent l'indemnité allouée à son défenseur d’office, Me David Moinat, par 4'750 fr, (quatre mille sept cent cinquante francs), débours, vacations et TVA compris, dite indemnité devant être remboursée à l’Etat par le condamné dès que sa situation financière le permettra. » III. Une indemnité de défenseur d'office pour la procédure d'appel d'un montant de 1'942 fr. 45 (mille neuf cent quarante-deux</w:t>
      </w:r>
    </w:p>
    <w:p>
      <w:r>
        <w:t>- 18 - francs et quarante-cinq centimes) TVA et débours inclus, est allouée à Me David Moinat. IV. Les frais d'appel, par 3’552 fr. 45 (trois mille cinq cent cinquante- deux francs et quarante-cinq centimes), y compris l'indemnité allouée au défenseur d’office, sont mis à la charge d’D.________. V. D.________ ne sera tenu de rembourser à l’Etat de Vaud le montant de l’indemnité en faveur de son défenseur d’office prévue au chiffre III ci-dessus que lorsque sa situation financière le permettra. Le président : Le greffier : Du Le jugement qui précède, dont le dispositif a été communiqué par écrit aux intéressés le 3 mars 2025, est notifié, par l'envoi d'une copie complète, à : - Me David Moinat, avocat (pour D.________), - Ministère public central, et communiqué à : - M. le Président du Tribunal correctionnel de l'arrondissement de Lausanne, - M. le Procureur cantonal Strada, - Office d'exécution des peines, - Service de la population, - Service pénitentiaire, bureau des séquestres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