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PE20.019164 vom 5. November 2020</w:t>
      </w:r>
    </w:p>
    <w:p>
      <w:r>
        <w:t>VD Tribunal cantonal, 2020-11-05, FR</w:t>
      </w:r>
    </w:p>
    <w:p>
      <w:r>
        <w:rPr>
          <w:b/>
        </w:rPr>
        <w:t xml:space="preserve">Quelle: </w:t>
      </w:r>
      <w:r>
        <w:t>https://mcp.opencaselaw.ch/entscheid/vd_gerichte_PE20.019164</w:t>
      </w:r>
    </w:p>
    <w:p>
      <w:r>
        <w:t>FR: VD_GERICHTE PE20.019164 du 5 novembre 2020</w:t>
      </w:r>
    </w:p>
    <w:p>
      <w:r>
        <w:t>IT: VD_GERICHTE PE20.019164 del 5 novembre 2020</w:t>
      </w:r>
    </w:p>
    <w:p>
      <w:pPr>
        <w:pStyle w:val="Heading2"/>
      </w:pPr>
      <w:r>
        <w:t>Erwägungen</w:t>
      </w:r>
    </w:p>
    <w:p>
      <w:r>
        <w:rPr>
          <w:b/>
        </w:rPr>
        <w:t>E. 1</w:t>
      </w:r>
    </w:p>
    <w:p>
      <w:r>
        <w:t>Sont notamment compétents pour poursuivre et juger les contraventions de droit fédéral et cantonal le ministère public et le préfet (art. 3 al. 2 LVCPP [loi vaudoise d’introduction du Code de procédure pénale suisse du 19 mai 2009 ; BLV 312.01] ; cf. art. 17 al. 1 CPP). En pareil cas, le préfet a les attributions du ministère public (art. 357 al. 1 CPP). Une décision du préfet peut ainsi faire l’objet d’un recours (art. 393 al. 1 let. a CPP), dans les dix jours (art. 396 al. 1 CPP), devant l’autorité de recours qui, dans le canton de Vaud, est la Chambre des recours pénale du Tribunal cantonal (art. 13 LVCPP ; art. 80 LOJV [loi vaudoise d'organisation judiciaire du 12 septembre 1979 ; BLV 173.01]). L'art. 395 CPP prévoit que si l'autorité de recours est un tribunal collégial – ce qui est le cas de la Chambre des recours pénale, laquelle statue à trois juges (art. 67 al. 1 let. i LOJV ; art. 12 al. 1 ROTC</w:t>
      </w:r>
    </w:p>
    <w:p>
      <w:r>
        <w:t>- 3 - [Règlement organique du Tribunal cantonal du 13 novembre 2007 ; BLV 173.31.1]) –, sa direction statue seule sur le recours lorsqu'il porte exclusivement sur des contraventions (let. a). Dès lors que tel est le cas en l'espèce, la cause relève de la compétence d'un membre de la Chambre des recours pénale qui statue en tant que juge unique (art. 13 al.</w:t>
      </w:r>
    </w:p>
    <w:p>
      <w:r>
        <w:rPr>
          <w:b/>
        </w:rPr>
        <w:t>E. 2</w:t>
      </w:r>
    </w:p>
    <w:p>
      <w:r>
        <w:t>Selon l'art. 85 al. 4 let. a CPP, un prononcé est réputé notifié lorsque, expédié par lettre signature, il n'a pas été retiré dans les sept jours à compter de la tentative infructueuse de remise du pli, si la personne concernée devait s'attendre à une telle remise.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ATF 139 IV 228 consid. 1.1 et les réf. ; TF 6B_936/2018 du 4 décembre 2018 consid. 1.1). Le devoir procédural d'avoir à s'attendre avec une certaine vraisemblance à recevoir la notification d'un acte officiel naît avec l'ouverture d'un procès et vaut pendant toute la durée de la procédure (ATF 130 III 396 consid. 1.2.3, JdT 2005 II 87 ; TF 6B_1336/2017 du 22 mai 2018 consid. 2.2 ; TF 6B_1032/2015 du 25 mai 2016 consid. 1.1). La fiction de notification ne peut toutefois pas perdurer indéfiniment. A cet égard, le Tribunal fédéral a estimé qu’il était raisonnable de devoir s’attendre à recevoir la notification d’un acte officiel pendant une période allant jusqu’à un an après le dernier acte de procédure de la part de l’autorité (TF 6B_511/2010 du 13 août 2010 consid. 3 ; TF 6B_553/2008 du 27 août 2008 consid. 3).</w:t>
      </w:r>
    </w:p>
    <w:p>
      <w:r>
        <w:t>- 4 -</w:t>
      </w:r>
    </w:p>
    <w:p>
      <w:r>
        <w:rPr>
          <w:b/>
        </w:rPr>
        <w:t>E. 3</w:t>
      </w:r>
    </w:p>
    <w:p>
      <w:r>
        <w:t>Il s’ensuit que le recours doit être déclaré irrecevable, sans échange d’écriture (art. 390 al. 2 CPP). Les frais de la procédure de recours, par 360 fr. (art. 20 al. 1 TFIP [Tarif des frais de procédure et indemnités en matière pénale du 28 septembre 2010 ; BLV 312.03.1]), seront mis à la charge d’X.________, qui succombe (art. 428 al. 1 CPP).</w:t>
      </w:r>
    </w:p>
    <w:p>
      <w:r>
        <w:t>- 5 - Par ces motifs, le juge unique prononce : I. Le recours est irrecevable. II. Les frais de la procédure de recours, par 360 fr. (trois cent soixante francs), sont mis à la charge d’X.________. III. L’arrêt est exécutoire. Le juge unique : La greffière : Du Le présent arrêt, dont la rédaction a été approuvée à huis clos, est notifié, par l'envoi d'une copie complète, à : - M. X.________, - Ministère public central, et communiqué à : - M. le Préfet du district de la Broye-Vully,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