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PE20.018158 vom 23. März 2023</w:t>
      </w:r>
    </w:p>
    <w:p>
      <w:r>
        <w:t>VD Tribunal cantonal, 2023-03-23, FR</w:t>
      </w:r>
    </w:p>
    <w:p>
      <w:r>
        <w:rPr>
          <w:b/>
        </w:rPr>
        <w:t xml:space="preserve">Quelle: </w:t>
      </w:r>
      <w:r>
        <w:t>https://mcp.opencaselaw.ch/entscheid/vd_gerichte_PE20.018158</w:t>
      </w:r>
    </w:p>
    <w:p>
      <w:r>
        <w:t>FR: VD_GERICHTE PE20.018158 du 23 mars 2023</w:t>
      </w:r>
    </w:p>
    <w:p>
      <w:r>
        <w:t>IT: VD_GERICHTE PE20.018158 del 23 marzo 2023</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Le principe de l’autorité de l’arrêt de renvoi découle du droit fédéral non écrit (ATF 148 I 127 consid. 3.1 ; ATF 143 IV 214 consid. 5.3.3). Conformément à ce principe, l’autorité à laquelle la cause est renvoyée par le Tribunal fédéral est tenue de fonder sa nouvelle décision sur les considérants de droit de l'arrêt du Tribunal fédéral ; elle est ainsi liée par ce qui a déjà été définitivement tranché par le Tribunal fédéral et par les constatations de</w:t>
      </w:r>
    </w:p>
    <w:p>
      <w:r>
        <w:t>- 5 - fait qui n’ont pas été attaquées devant lui ou l’ont été sans succès (ATF 148 I 127 consid. 3.1).</w:t>
      </w:r>
    </w:p>
    <w:p>
      <w:r>
        <w:rPr>
          <w:b/>
        </w:rPr>
        <w:t>E. 2.1</w:t>
      </w:r>
    </w:p>
    <w:p>
      <w:r>
        <w:t>Dans son arrêt du 17 février 2023, le Tribunal fédéral a admis le recours interjeté par V.________ le 24 mars 2022 contre l’arrêt du 2 juin 2022 de la Chambre des recours pénale et a lui-même réformé cette décision ainsi que l’ordonnance pénale du Ministère public du 16 mars 2022, renvoyant pour le surplus la cause à la Cour de céans pour qu’elle statue sur les frais et dépens de la procédure cantonale. Seule est donc litigieuse la question des frais et dépens. La conclusion prise par le recourant dans sa détermination du 21 mars 2023, tendant à la réforme de l’ordonnance attaquée, est irrecevable, le Tribunal fédéral ayant déjà tranché cette question de manière définitive. Il en va de même de la conclusion similaire prise par le Ministère public le 16 mars 2023.</w:t>
      </w:r>
    </w:p>
    <w:p>
      <w:r>
        <w:rPr>
          <w:b/>
        </w:rPr>
        <w:t>E. 2.2</w:t>
      </w:r>
    </w:p>
    <w:p>
      <w:r>
        <w:t>Selon l’art. 428 al. 1 CPP (Code de procédure pénale suisse du</w:t>
      </w:r>
    </w:p>
    <w:p>
      <w:r>
        <w:rPr>
          <w:b/>
        </w:rPr>
        <w:t>E. 2.3</w:t>
      </w:r>
    </w:p>
    <w:p>
      <w:r>
        <w:t>En l’espèce, comme déjà dit, le Tribunal fédéral a réformé l’arrêt du 2 juin 2022 de la Chambre des recours pénale ainsi que l’ordonnance du Ministère public du 16 mars 2022 en ce sens que le procès-verbal d’audition du 2 février 2021 et les écoutes téléphoniques ne sont pas exploitables à son encontre et doivent être conservés séparément du dossier PE20.018158-DDM, puis détruits à la clôture de la</w:t>
      </w:r>
    </w:p>
    <w:p>
      <w:r>
        <w:t>- 6 - procédure. Ce faisant, il a admis les conclusions du recours déposé par V.________ devant la Chambre des recours pénale. Dans ces conditions, il a obtenu gain de cause au sens de l’art. 428 al. 1 CPP. Les frais de la procédure de recours seront donc laissés à la charge de l’Etat (art. 423 al. 1 CPP). Ceux-ci sont constitués de l’émolument d'arrêt, par 1’650 fr., soit 990 fr. pour l’arrêt du 2 juin 2022 de la Chambre des recours pénale et 660 fr. pour le présent arrêt (art. 20 al. 1 TFIP [Tarif des frais de procédure et indemnités en matière pénale du 28 septembre 2010 ; BLV 312.03.1]), et des frais imputables à la défense d’office (art. 422 al. 1 et 2 let. a CPP), fixés à 810 fr. (3 heures d’activité d’avocat au tarif horaire de 180 fr. auxquelles est ajoutée 1 heure 30 pour l’activité postérieure à l’arrêt du Tribunal fédéral), auxquels il convient d’ajouter des débours forfaitaires à concurrence de 2 %, par 16 fr. 20, plus la TVA (7,7%), par 63 fr. 60, soit 890 fr. au total en chiffres arrondis. La Chambre des recours pénale doit également se prononcer sur les frais fixés par l’autorité inférieure (art. 428 al. 3 et 4 CPP). Le Ministère public ayant prévu au chiffre II de son dispositif que « les frais suivent le sort de la cause », il convient de réformer ce chiffre en ce sens que ces frais – dont la quotité n’est pas précisée – sont mis à la charge de l’Etat (art. 423 et 428 al. 1 CPP). Par ces motifs, la Chambre des recours pénale prononce : I. Le chiffre II de l’ordonnance du Ministère public du 16 mars 2022 est réformé en ce sens que les frais sont laissés à la charge de l’Etat. II. Les frais de la procédure de recours, par 1'650 fr. (mille six cent cinquante francs), sont laissés à la charge de l’Etat.</w:t>
      </w:r>
    </w:p>
    <w:p>
      <w:r>
        <w:t>- 7 - III. Une indemnité de 890 fr. (huit cent nonante francs), débours et TVA compris, est allouée à V.________ pour la procédure de recours, à la charge de l’Etat. IV. L’arrêt est exécutoire. La présidente : La greffière : Du Le présent arrêt, dont la rédaction a été approuvée à huis clos, est notifié, par l'envoi d'une copie complète, à : - Me Pierre Ventura, avocat (pour V.________), - Ministère public central, et communiqué à : - Mme la Procureure du Ministère public cantonal Strada,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octobre 2007; RS 312.0),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(TF 6B_143/2022 du 29 novembre 2022 consid. 3.1 et les nombreuses références citées). Les frais de procédure se composent des émoluments visant à couvrir les frais et débours effectivement supportés (art. 422 al. 1 CPP), dont font notamment partie les frais imputables à la défense d’office et à l’assistance gratuite (al. 2 let.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