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PE20.016972 vom 1. März 2021</w:t>
      </w:r>
    </w:p>
    <w:p>
      <w:r>
        <w:t>VD Tribunal cantonal, 2021-03-01, FR</w:t>
      </w:r>
    </w:p>
    <w:p>
      <w:r>
        <w:rPr>
          <w:b/>
        </w:rPr>
        <w:t xml:space="preserve">Quelle: </w:t>
      </w:r>
      <w:r>
        <w:t>https://mcp.opencaselaw.ch/entscheid/vd_gerichte_PE20.016972</w:t>
      </w:r>
    </w:p>
    <w:p>
      <w:r>
        <w:t>FR: VD_GERICHTE PE20.016972 du 1 mars 2021</w:t>
      </w:r>
    </w:p>
    <w:p>
      <w:r>
        <w:t>IT: VD_GERICHTE PE20.016972 del 1 marzo 2021</w:t>
      </w:r>
    </w:p>
    <w:p>
      <w:pPr>
        <w:pStyle w:val="Heading2"/>
      </w:pPr>
      <w:r>
        <w:t>Volltext</w:t>
      </w:r>
    </w:p>
    <w:p>
      <w:r>
        <w:t>TRIBUNAL CANTONAL 206 PE20.016972-DBT CHAMBRE DE S RECO URS PEN ALE __________________________________________ Arrêt du 1er mars 2021 __________________ Composition : M. PERROT, président M. Meylan et Mme Byrde, juges Greffière : Mme Mirus ***** Art. 222, 385 CPP Statuant sur le recours interjeté le 22 février 2021 par W.________ contre l’ordonnance rendue le 18 février 2021 par le Tribunal des mesures de contrainte dans la cause n° PE20.016972-DBT, la Chambre des recours pénale considère : En fait : A. Le Ministère public de l’arrondissement du Nord vaudois a ouvert une instruction pénale contre W.________ pour lésions corporelles simples qualifiées, tentative de lésions corporelles simples qualifiées, voies de fait qualifiées, injure et menaces. 351</w:t>
      </w:r>
    </w:p>
    <w:p>
      <w:r>
        <w:t>- 2 - La prénommée a été appréhendée le 8 octobre 2020 et placée en détention provisoire par ordonnance du 9 octobre 2020 pour une durée de trois mois, soit jusqu’au 8 janvier 2021. Sa détention a été prolongée par ordonnance du 8 janvier 2021 pour une durée de trois mois, soit jusqu’au 8 avril 2021. B. a) Par courrier du 7 février 2021, W.________ a déposé une demande de libération de la détention provisoire. b) Par acte du 10 février 2021, le Ministère public de l’arrondissement du Nord vaudois a conclu au rejet de cette demande. c) Lors de l’audience du 18 février 2021, W.________ a requis d’être mise au bénéfice de mesures de substitution, soit en particulier un traitement ambulatoire. d) Par ordonnance du 18 février 2021, retenant l’existence des risques de réitération et de passage à l’acte, le Tribunal des mesures de contrainte a rejeté la demande de libération de la détention provisoire de W.________ (I) et a dit que les frais de cette ordonnance suivaient le sort de la cause (II). C. Le 22 février 2021, W.________, agissant seule, a adressé à la Cour de céans un courrier daté du 21 février 2021 et intitulé « Recours à la décision du TMC datée du 18 février 21 ». D’une part, elle souhaite rectifier les déclarations faites lors de sa récente audition selon lesquelles elle ne prenait plus son traitement de l’Abilify depuis juillet 2021, alors que c’était depuis septembre 2021. D’autre part, elle demande sa libération immédiate, soutenant avoir pris du recul et réalisé que ses gestes étaient très graves et disproportionnés. Par avis du 24 février 2021, la Vice-présidente de la Cour de céans a interpellé W.________ au sujet du manque de clarté de son courrier daté du 21 février 2021. En effet, d’une part, elle déclarait recourir contre l’ordonnance du Tribunal des mesures de contrainte du 18 février 2021, et</w:t>
      </w:r>
    </w:p>
    <w:p>
      <w:r>
        <w:t>- 3 - un tel recours était de la compétence de la Chambre des recours pénale. D’autre part, elle déclarait demander sa libération immédiate, ce qui était de la compétence du Tribunal des mesures de contrainte. Comme ces deux démarches étaient contradictoires, un délai de dix jours a été imparti à la prénommée pour préciser laquelle des démarches elle souhaitait privilégier, avec l’indication qu’à défaut de réponse dans le délai, son courrier serait transmis au Tribunal des mesures de contrainte comme valant demande de libération de la détention provisoire. Par courrier daté du 25 février 2021 et posté le 26 février 2021, W.________ a indiqué qu’elle entendait recourir. Il n’a pas été ordonné d’échange d’écritures. En d roit : 1. 1.1 Le détenu peut attaquer une décision du Tribunal des mesures de contrainte dans un cas prévu par le CPP (art. 222 et 393 al. 1 let. c CPP CPP [Code de procédure pénale suisse du 5 octobre 2007 ; RS 312.0]) dans les dix jours devant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- 4 -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w:t>
      </w:r>
    </w:p>
    <w:p>
      <w:r>
        <w:t>- 5 - 2.4.3 ; TF 6B_347/2016 du 10 février 2017 consid. 4.1 ; TF 1B_363/2014 du 7 janvier 2015 consid. 2.1 et les réf. citées). 1.2.2 En l’espèce, la recourante ne développe aucun moyen à l’encontre des motifs de l’ordonnance attaquée ; elle dit qu’elle demande purement et simplement sa mise en liberté, et non pas sous mesures de substitution, comme elle l’avait demandé lors de l’audience, mais n’expose aucun argument sous-tendant cette conclusion. Elle s’en prend seulement à un élément de fait qui ressortait de son audition, mais n’en tire rien sur le plan du droit. Il n’y a aucun exposé, même succinct, qui s’en prenne à la motivation de l’ordonnance attaquée. Autrement dit, la recourante n’explique pas en quoi, selon elle, les motifs sur lesquels le Tribunal des mesures de contrainte a fondé sa décision seraient erronés. Le recours ne satisfait dès lors pas aux exigences de motivation de l’art. 385 CPP. 2. Au vu de ce qui précède,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de la recourante, qui doit être considérée comme ayant succombé (art. 428 al. 1 CPP). Par ces motifs, la Chambre des recours pénale prononce : I. Le recours est irrecevable. II. La cause est rayée du rôle.</w:t>
      </w:r>
    </w:p>
    <w:p>
      <w:r>
        <w:t>- 6 - III. Les frais d’arrêt, par 550 fr. (cinq cent cinquante francs), sont mis à la charge de W.________. IV. L’arrêt est exécutoire. Le président : La greffière : Du Le présent arrêt, dont la rédaction a été approuvée à huis clos, est notifié, par l'envoi d'une copie complète, à : - Me Georges Reymond, avocat (pour W.________), - Mme W.________, - Ministère public central ; et communiqué à : - Mme la Présidente du Tribunal des mesures de contrainte, - M. le Procureur de l’arrondissement du Nord vaudois, - Service de la population, - M. [...],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