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PE20.016700 vom 25. November 2020</w:t>
      </w:r>
    </w:p>
    <w:p>
      <w:r>
        <w:t>VD Tribunal cantonal, 2020-11-25, FR</w:t>
      </w:r>
    </w:p>
    <w:p>
      <w:r>
        <w:rPr>
          <w:b/>
        </w:rPr>
        <w:t xml:space="preserve">Quelle: </w:t>
      </w:r>
      <w:r>
        <w:t>https://mcp.opencaselaw.ch/entscheid/vd_gerichte_PE20.016700</w:t>
      </w:r>
    </w:p>
    <w:p>
      <w:r>
        <w:t>FR: VD_GERICHTE PE20.016700 du 25 novembre 2020</w:t>
      </w:r>
    </w:p>
    <w:p>
      <w:r>
        <w:t>IT: VD_GERICHTE PE20.016700 del 25 novembre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partie plaignante qui a qualité pour recourir (art. 382 al. 1 CPP), le recours est recevable.</w:t>
      </w:r>
    </w:p>
    <w:p>
      <w:r>
        <w:rPr>
          <w:b/>
        </w:rPr>
        <w:t>E. 2</w:t>
      </w:r>
    </w:p>
    <w:p>
      <w:r>
        <w:t>Le recourant conteste qu’il s’agisse d’un vol d’importance mineure et soutient que le sac emporté par le prévenu contenait non pas 1,5 kg mais 15 kg de cerises à 16 fr./kg, représentant un préjudice de 240 francs. Il reproche également au Ministère public de ne pas avoir tenu compte des dégâts causés à ses arbres et soutient que le prévenu se serait également rendu coupable de violation de domicile.</w:t>
      </w:r>
    </w:p>
    <w:p>
      <w:r>
        <w:t>- 4 -</w:t>
      </w:r>
    </w:p>
    <w:p>
      <w:r>
        <w:rPr>
          <w:b/>
        </w:rPr>
        <w:t>E. 2.1.1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in dubio pro duriore.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2.1.2</w:t>
      </w:r>
    </w:p>
    <w:p>
      <w:r>
        <w:t>Selon l’art. 8 al. 1 CPP, auquel renvoie l’art. 310 al. 1 let. c CPP, le Ministère public et les tribunaux renoncent à toute poursuite pénale</w:t>
      </w:r>
    </w:p>
    <w:p>
      <w:r>
        <w:t>- 5 - lorsque le droit fédéral le prévoit, notamment lorsque les conditions visées aux art. 52, 53 et 54 CP sont remplies. L'art. 52 CP (Code pénal du 21 décembre 1937; RS 311.0) prévoit que l'autorité compétente renonce à poursuivre l'auteur, à le renvoyer devant le juge ou à lui infliger une peine si sa culpabilité et les conséquences de son acte sont peu importantes. Cette disposition s’applique également en matière de contravention. La condition pour une exemption de peine en raison de l’absence d’intérêt à punir réside dans le fait que l’acte incriminé, en rapport avec la faute et les conséquences, pèse significativement moins lourd que le cas typique de l’infraction en cause (ATF 138 IV 13 consid. 9, JdT 2012 IV 263; ATF 135 IV 130 consid. 5.3.3).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(ATF 135 IV 130 consid. 5.3.3; TF 6B_718/2020 du 25 novembre 2020 consid. 2.2).</w:t>
      </w:r>
    </w:p>
    <w:p>
      <w:r>
        <w:rPr>
          <w:b/>
        </w:rPr>
        <w:t>E. 2.2</w:t>
      </w:r>
    </w:p>
    <w:p>
      <w:r>
        <w:t>En l’espèce, il est effectivement douteux que le prévenu ait agi de nuit, aux alentours de 23 heures, pour n’emporter qu’1,5 kg de cerises. Quoi qu’il en soit, indépendamment du fait qu’il puisse s’agir d’un vol d’importance mineure – étant précisé qu’on ne saurait se fonder uniquement sur les déclarations du prévenu pour retenir ce fait –, les motifs retenus par la procureure ne sont pas pertinents. On ne voit en effet pas en quoi, par rapport aux faits punissables revêtant les mêmes qualifications de vol, violation de domicile et dommages à la propriété, l’importance de la culpabilité de l’auteur serait moindre. Il s’agit au demeurant d’un très mauvais signal donné aux voleurs de fruits et légumes dans les vergers et les champs, ainsi qu’aux propriétaires de ceux-ci, dont les intérêts – si l’on suit le Ministère public – ne seraient jamais préservés. De surcroît, c’est avec raison que le recourant expose que le Ministère public a omis de statuer sur la question des dégâts causés</w:t>
      </w:r>
    </w:p>
    <w:p>
      <w:r>
        <w:t>- 6 - à ses arbres, soit des dommages à la propriété, ainsi que sur l’infraction de violation de domicile. Il convient dès lors d’ouvrir une instruction pénale.</w:t>
      </w:r>
    </w:p>
    <w:p>
      <w:r>
        <w:rPr>
          <w:b/>
        </w:rPr>
        <w:t>E. 3</w:t>
      </w:r>
    </w:p>
    <w:p>
      <w:r>
        <w:t>Au vu de ce qui précède, le recours doit être admis, l’ordonnance du 28 octobre 2020 annulée et le dossier de la cause renvoyé au Ministère public de l’arrondissement de La Côte pour qu’il procède dans le sens des considérants. Les frais de la procédure de recours, constitués en l’espèce du seul émolument d’arrêt (art. 422 al. 1 CPP), par 660 fr. (art. 20 al. 1 TFIP [tarif des frais de procédure et indemnités en matière pénale du 28 septembre 2010; BLV 312.03.1]), seront laissés à la charge de l’Etat (art. 428 al. 4 CPP). Par ces motifs, la Chambre des recours pénale prononce : I. Le recours est admis. II. L’ordonnance du 28 octobre 2020 est annulée. III. Le dossier de la cause est renvoyé au Ministère public de l’arrondissement de La Côte pour qu’il procède dans le sens des considérants. IV. Les frais d’arrêt, par 660 fr. (six cent soixante francs), sont laissés à la charge de l’Etat.</w:t>
      </w:r>
    </w:p>
    <w:p>
      <w:r>
        <w:t>- 7 - V. L’arrêt est exécutoire. Le président : Le greffier : Du Le présent arrêt, dont la rédaction a été approuvée à huis clos, est notifié, par l'envoi d'une copie complète, à : - M. P.________, - Ministère public central, et communiqué à : - Mme la Procureure de l’arrondissement de La Côte, - M.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