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PE20.016684 vom 19. März 2021</w:t>
      </w:r>
    </w:p>
    <w:p>
      <w:r>
        <w:t>VD Tribunal cantonal, 2021-03-19, FR</w:t>
      </w:r>
    </w:p>
    <w:p>
      <w:r>
        <w:rPr>
          <w:b/>
        </w:rPr>
        <w:t xml:space="preserve">Quelle: </w:t>
      </w:r>
      <w:r>
        <w:t>https://mcp.opencaselaw.ch/entscheid/vd_gerichte_PE20.016684</w:t>
      </w:r>
    </w:p>
    <w:p>
      <w:r>
        <w:t>FR: VD_GERICHTE PE20.016684 du 19 mars 2021</w:t>
      </w:r>
    </w:p>
    <w:p>
      <w:r>
        <w:t>IT: VD_GERICHTE PE20.016684 del 19 marzo 2021</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auprès de l’autorité compétente et dans les formes prescrites (art. 385 al. 1 CPP), de sorte qu’il est recevable.</w:t>
      </w:r>
    </w:p>
    <w:p>
      <w:r>
        <w:rPr>
          <w:b/>
        </w:rPr>
        <w:t>E. 2</w:t>
      </w:r>
    </w:p>
    <w:p>
      <w:r>
        <w:t>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maintient avoir été victime d’un abus de pouvoir et de discriminations. Il soutient que, dans sa version en vigueur en août 2020, la décision DFJC n°178 aurait prévu que le port du masque était obligatoire uniquement si une distance de 1,5 mètre ne pouvait pas être respectée. Or, non seulement il aurait respecté une telle distance, mais en outre des raisons médicales l’auraient de toute façon empêché de porter un masque. On ne lui aurait par ailleurs jamais demandé de présenter un</w:t>
      </w:r>
    </w:p>
    <w:p>
      <w:r>
        <w:t>- 6 - certificat attestant de ce fait. Le recourant conteste également la validité de la décision DFJC n° 178, faisant valoir qu’elle ne lui serait pas parvenue à temps et qu’elle n’aurait de surcroît pas été publiée dans la Feuille des avis officiels.</w:t>
      </w:r>
    </w:p>
    <w:p>
      <w:r>
        <w:rPr>
          <w:b/>
        </w:rPr>
        <w:t>E. 3.2.1</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que l'auteur, soit un membre d'une autorité ou un fonctionnaire au sens de l'art. 110 al. 3 CP,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JdT 2003 IV 117 ; TF 6B_433/2020 du 24 août 2020 consid. 1.2.1 et les références citées).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6B_433/2020 précité consid. 1.2.1 et les références citées).</w:t>
      </w:r>
    </w:p>
    <w:p>
      <w:r>
        <w:rPr>
          <w:b/>
        </w:rPr>
        <w:t>E. 3.2.2</w:t>
      </w:r>
    </w:p>
    <w:p>
      <w:r>
        <w:t>Aux termes de l’art. 40 LEp (Loi fédérale sur la lutte contre les maladies transmissibles de l’homme du 28 septembre 2012 [Loi sur les</w:t>
      </w:r>
    </w:p>
    <w:p>
      <w:r>
        <w:t>- 7 - épidémies] ; RS 818.101), les autorités cantonales compétentes ordonnent les mesures nécessaires pour empêcher la propagation de maladies transmissibles au sein de la population ou dans certains groupes de personnes (al. 1). Elles peuvent en particulier fermer des écoles, d’autres institutions publiques ou des entreprises privées, ou réglementer leur fonctionnement (al. 2 let. b). L’art. 3b de l’ordonnance sur les mesures destinées à lutter contre l’épidémie de COVID-19 en situation particulière du 19 juin 2020 (Ordonnance COVID-19 situation particulière ; RS 818.101.26) dispose que toute personne se trouvant dans les espaces clos et extérieurs accessibles au public des installations et des établissements, y compris les marchés, ainsi que dans les zones d’attente des gares, des arrêts de bus et de tram et des remontées mécaniques, dans les gares, les aéroports ou d’autres zones d’accès aux transports publics doit porter un masque facial (al. 1). Sont exemptées de cette obligation notamment les personnes pouvant attester qu’elles ne peuvent pas porter de masque facial pour des raisons particulières, notamment médicales (al. 2 let. b). Pour justifier de raisons médicales, la personne exemptée de l’obligation de porter un masque doit présenter une attestation délivrée par un spécialiste habilité à exercer sous sa propre responsabilité professionnelle en vertu de la loi du 23 juin 2006 sur les professions médicales ou de la loi du 18 mars 2011 sur les professions de la psychologie (art. 3a al. 1 let. b auquel renvoie l’art. 3b al. 2 let. b). Dans son arrêté du 13 août 2020 sur les mesures cantonales destinées à lutter contre l'épidémie de COVID-19 en situation particulière dans les établissements de formation (BLV 400.00.130820.1), applicable à tous les établissements de l'enseignement obligatoire et postobligatoire et des écoles du degré tertiaire du canton de Vaud pour la reprise des examens à partir du mois d'août 2020 et la reprise de l'année scolaire et académique 2020-2021, le Conseil d’Etat, qui est compétent pour émettre des prescriptions en matière de protection de la population, notamment en cas d’épidémie (cf. art. 3 de la loi sur la protection de la population du 23 novembre 2004 [LProP] ; BLV 510.11), prévoit que le département en</w:t>
      </w:r>
    </w:p>
    <w:p>
      <w:r>
        <w:t>- 8 - charge de la formation et le département en charge de la santé sont compétents pour ordonner, par voie de directives, les mesures nécessaires pour empêcher la propagation de maladies transmissibles au sein des établissement de l'enseignement obligatoire et postobligatoire, en particulier pour ordonner des mesures complémentaires visant à empêcher la propagation de l'épidémie COVID-19 au sein de ces établissements conformément à l'article 40 LEp. Dans sa version au 18 août 2020, la décision DFJC n° 178, intitulée « Dispositions d’application relatives aux mesures sanitaires et organisationnelles dans le cadre de la rentrée scolaire pour les classes de l’enseignement obligatoire, de raccordement et de pédagogie spécialisée ainsi qu’aux personnes vulnérables dans les établissements de formation de l’enseignement obligatoire et postobligatoire dans le cadre de la reprise de l’enseignement présentiel (Plan de protection cantonal – COVID- 19) », prévoit à l’art. 1 let. e que « tout parent se rendant à un rendez- vous dans un bâtiment scolaire porte un masque ». L’art. 1 let. f dispose que « lors des conférences des maîtres ou des professionnels, des réunions de parents ou toute autre activité réunissant des adultes, des stations de lavage des mains doivent être disponibles. La distance de 1.5 mètre entre les personnes doit être respectée. Si cela n’est pas possible, le port du masque est obligatoire […] ».</w:t>
      </w:r>
    </w:p>
    <w:p>
      <w:r>
        <w:rPr>
          <w:b/>
        </w:rPr>
        <w:t>E. 3.2.3</w:t>
      </w:r>
    </w:p>
    <w:p>
      <w:r>
        <w:t>Aux termes de l'art. 72 LS (Loi scolaire du 12 juin 1984 ; BLV 400.01), sous réserve de dispositions spéciales, les membres du corps enseignant sont soumis à la loi du 12 novembre 2001 sur le personnel de l'Etat de Vaud (LPers-VD ; BLV 172.31). Selon art. 4 LRECA (Loi du 16 mai 1961 sur la responsabilité de l'Etat, des communes et de leurs agents ; BLV 170.11), qui s'applique notamment aux collaborateurs de l'Etat au sens de l'art. 3 al. 1 ch. 9 LPers-VD, l'Etat et les communes répondent directement du dommage que leurs agents causent à des tiers d'une manière illicite. L'agent n'est pas personnellement tenu envers le lésé de réparer le dommage (art. 5 LRECA). Le canton de Vaud ayant ainsi fait usage de la faculté réservée à l'art. 61 al. 1 CO (Code des obligations du 30 mars 1911 ; RS 220), la personne lésée par un acte commis par un</w:t>
      </w:r>
    </w:p>
    <w:p>
      <w:r>
        <w:t>- 9 - agent de l'Etat ne dispose que d'une prétention de droit public à faire valoir non pas contre l'auteur présumé, mais contre l'Etat (ATF 128 IV 188 consid. 2.2 ; TF 1B_245/2017 du 23 août 2017 ; TF 6B_776/2015 du 29 janvier 2016 consid. 2.1). Selon la jurisprudence constante du Tribunal fédéral, de telles prétentions ne peuvent être invoquées dans le procès pénal par voie d'adhésion.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les références citées ; TF 6B_58/2020 du 20 janvier 2020 ; TF 6B_1117/2019 du 28 octobre 2019 consid. 2.2 ; TF 1B_245/2017 du 23 août 2017 ; TF 6B_776/2015 du 29 janvier 2016 consid. 2.1).</w:t>
      </w:r>
    </w:p>
    <w:p>
      <w:r>
        <w:rPr>
          <w:b/>
        </w:rPr>
        <w:t>E. 3.3</w:t>
      </w:r>
    </w:p>
    <w:p>
      <w:r>
        <w:t>En l’espèce, la plainte de Y.________ est dirigée contre un directeur d’établissement scolaire cantonal qui a agi dans l’exercice de sa charge. Conformément à ce qui précède, une action directe du recourant contre celui-ci est donc exclue. Par ailleurs, en appliquant la décision DFJC n° 178 dans sa version au 18 août 2020, C.________ n’a fait que mettre en œuvre des dispositions d’application relatives aux mesures sanitaires et organisationnelles dans le cadre de la rentrée scolaire édictées et signées par les Conseillères d’Etat Cesla Amarelle et Rebecca Ruiz en charge des départements concernés. Il a donc agi dans le cadre réglementaire en vigueur. C’est donc en vain que le recourant conteste la légalité de ce cadre pour soutenir qu’exiger de lui qu’il porte un masque serait constitutif d’un abus de pouvoir (cf. art. 1 let. e de la décision DFJC n° 178). Ce faisant et en interdisant à Y.________ d’accéder aux locaux scolaires, C.________ ne pouvait pas agir dans le dessein de lui nuire, puisqu’il s’agissait bien au contraire de faire prévaloir l’intérêt public sous- tendant ces dispositions. A cet égard, on peut relever que contrairement à ce qu’affirme le recourant, l’art. 1 let. e de la décision DFJC n° 178 indique clairement</w:t>
      </w:r>
    </w:p>
    <w:p>
      <w:r>
        <w:t>- 10 - que « tout parent se rendant à un rendez-vous dans un bâtiment scolaire porte un masque ». L’art. 1 let. f de cette décision n’implique manifestement pas que le port du masque n’est pas obligatoire pour les parents qui pénètrent dans un établissement lorsque la distance de 1.5 mètre est respectée. Cette décision repose sur une base légale, puisqu’elle met en œuvre l’arrêté du 13 août 2020 du Conseil d’Etat sur les mesures cantonales destinées à lutter contre l'épidémie de COVID-19 en situation particulière dans les établissements de formation, arrêté qui est lui-même fondé sur l’art. 40 LEp et l’ordonnance sur les mesures destinées à lutter contre l’épidémie de COVID-19 en situation particulière. A cela s’ajoute enfin que le recourant n’a jamais produit d’attestation démontrant qu’il était exempté de l’obligation de porter un masque pour des raisons médicales comme il l’affirme. Compte tenu de ce qui précède, c’est donc à juste titre que le Ministère public a exclu la commission d’une infraction, les conditions objectives et subjectives posées par l’art. 312 CP n’étant manifestement pas remplies.</w:t>
      </w:r>
    </w:p>
    <w:p>
      <w:r>
        <w:rPr>
          <w:b/>
        </w:rPr>
        <w:t>E. 4</w:t>
      </w:r>
    </w:p>
    <w:p>
      <w:r>
        <w:t>Le recourant soutient avoir été victime de diffamation. Il affirme que les allusions que contiendraient les courriers d’C.________ produits au dossier seraient attentatoires à son honneur dès lors qu’elles le feraient passer pour un parent irresponsable et dangereux pour ses enfants.</w:t>
      </w:r>
    </w:p>
    <w:p>
      <w:r>
        <w:rPr>
          <w:b/>
        </w:rPr>
        <w:t>E. 4.1</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w:t>
      </w:r>
    </w:p>
    <w:p>
      <w:r>
        <w:t>- 11 - ont été articulées ou propagées sans égard à l'intérêt public ou sans autre motif suffisant, principalement dans le dessein de dire du mal d'autrui, notamment lorsqu'elles ont trait à la vie privée ou à la vie de famille (ch. 3).</w:t>
      </w:r>
    </w:p>
    <w:p>
      <w:r>
        <w:rPr>
          <w:b/>
        </w:rPr>
        <w:t>E. 4.2</w:t>
      </w:r>
    </w:p>
    <w:p>
      <w:r>
        <w:t>En l’espèce, l’infraction de diffamation n’est à l’évidence pas réalisée, aucun terme énoncé dans les courriers d’C.________ au dossier et en particulier dans celui du 18 septembre 2020 n’étant susceptible de porter atteinte à l’honneur du recourant. Au demeurant, le fait qu’il y soit question de son « refus d’entrer en discussion lors d’une séance de médiation » est à l’évidence exact, dès lors qu’il décrit l’attitude du recourant telle qu’elle ressort de la procédure. Par ailleurs le souhait « d’éviter que les enfants soient les perdantes de cette situation déplorable » ne porte pas atteinte à l’honneur ou à la considération du recourant, le terme déplorable se rapportant à la situation et non à l’attitude de celui-ci. Partant, l’appréciation de la procureure ne prête aucunement le flanc à la critique et doit être confirmée.</w:t>
      </w:r>
    </w:p>
    <w:p>
      <w:r>
        <w:rPr>
          <w:b/>
        </w:rPr>
        <w:t>E. 5</w:t>
      </w:r>
    </w:p>
    <w:p>
      <w:r>
        <w:t>En définitive, le recours, manifestement mal fondé et même déraisonnable, doit être rejeté sans échange d’écritures (art. 390 al. 2 CPP) et l’ordonnance attaquée confirmée. La requête tendant à l’octroi de l’assistance judiciaire gratuite et à la désignation d’un conseil d’office pour la procédure de recours doit être rejetée dès lors que le recourant ne peut faire valoir aucune prétention civile (cf. consid. 3.2.3 supra) et que le recours était d’emblée dénué de toute chance de succès (art. 136 al. 1 let. b CPP ; CREP 8 mai 2020/346 consid. 6 et les références citées). Vu le sort du recours, les frais de la procédure, constitués en l’espèce du seul émolument d'arrêt (art. 422 al. 1 CPP), par 1’210 fr. (art. 20 al. 1 TFIP [Tarif des frais de procédure et indemnités en matière pénale du 28 septembre 2010 ; BLV 312.03.1]), seront mis à la charge du</w:t>
      </w:r>
    </w:p>
    <w:p>
      <w:r>
        <w:t>- 12 - recourant, qui succombe (art. 428 al. 1 CPP). Vu le caractère déraisonnable du recours, une éventuelle remise des frais en application de l’art. 425 CPP est exclue. Par ces motifs, la Chambre des recours pénale prononce : I. Le recours est rejeté. II. L’ordonnance du 8 février 2021 est confirmée. III. La requête d’assistance judiciaire est rejetée. IV. Les frais d’arrêt, par 1’210 fr. (mille deux cent dix francs), sont mis à la charge de Y.________. V. L’arrêt est exécutoire. Le président : La greffière : Du Le présent arrêt, dont la rédaction a été approuvée à huis clos, est notifié, par l'envoi d'une copie complète, à : - M. Y.________, - Ministère public central, et communiqué à : - Mme la Procureure de l’arrondissement du Nord vaudois,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