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PE20.016581 vom 4. März 2021</w:t>
      </w:r>
    </w:p>
    <w:p>
      <w:r>
        <w:t>VD Tribunal cantonal, 2021-03-04, FR</w:t>
      </w:r>
    </w:p>
    <w:p>
      <w:r>
        <w:rPr>
          <w:b/>
        </w:rPr>
        <w:t xml:space="preserve">Quelle: </w:t>
      </w:r>
      <w:r>
        <w:t>https://mcp.opencaselaw.ch/entscheid/vd_gerichte_PE20.016581</w:t>
      </w:r>
    </w:p>
    <w:p>
      <w:r>
        <w:t>FR: VD_GERICHTE PE20.016581 du 4 mars 2021</w:t>
      </w:r>
    </w:p>
    <w:p>
      <w:r>
        <w:t>IT: VD_GERICHTE PE20.016581 del 4 marzo 2021</w:t>
      </w:r>
    </w:p>
    <w:p>
      <w:pPr>
        <w:pStyle w:val="Heading2"/>
      </w:pPr>
      <w:r>
        <w:t>Erwägungen</w:t>
      </w:r>
    </w:p>
    <w:p>
      <w:r>
        <w:rPr>
          <w:b/>
        </w:rPr>
        <w:t>E. 1</w:t>
      </w:r>
    </w:p>
    <w:p>
      <w:r>
        <w:t>- 3 -</w:t>
      </w:r>
    </w:p>
    <w:p>
      <w:r>
        <w:rPr>
          <w:b/>
        </w:rPr>
        <w:t>E. 1.1</w:t>
      </w:r>
    </w:p>
    <w:p>
      <w:r>
        <w:t>Aux termes de l’art. 393 al. 1 let. c CPP (Code de procédure pénale suisse du 5 octobre 2007; RS 312.0), le recours est recevable contre les décisions du Tribunal des mesures de contrainte dans les cas prévus par le Code. Le recours a été interjeté contre une décision du Tribunal des mesures de contrainte dans un cas prévu par le CPP, par un détenu qui a qualité pour recourir (art. 222 et 382 al. 1 CPP).</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Zurich/St-Gall 2012, n. 1126; Ziegler/Keller, in : Niggli/Heer/Wiprächtiger [éd.], Basler Kommentar, Schweizerische Strafprozessordnung, Jugendstrafprozessordnung, 2e éd., Bâle 2014, n. 1a ad art. 385 CPP). Le recourant doit ensuite énoncer « les motifs qui commandent une autre décision » (art. 385 al. 1 let. b CPP), à savoir les arguments, de fait ou de droit, sur lesquels il prétend se fonder pour faire modifier la décision en sa faveur (Pitteloud, op. et loc. cit.; Lieber, in : Donatsch/Hansjakob/Lieber [éd.], Kommentar zur Schweizerischen Strafprozessordnung, 2e éd., Zurich/Bâle/Genève 2014, n. 2 ad art. 385 CPP). Ainsi, il doit indiquer dans quelle mesure et sous quel angle il entend critiquer l’établissement des faits ou l’application du droit (Calame, in : Jeanneret/Kuhn/Perrier Depeursinge [éd.], Code de procédure pénale suisse, Commentaire romand, 2e éd., Bâle 2019, n. 20 ad art. 385 CPP).</w:t>
      </w:r>
    </w:p>
    <w:p>
      <w:r>
        <w:t>- 4 -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6B_510/2020 du 15 septembre 2020 consid. 2.2; TF 1B_232/2017 du 19 juillet 2017 consid. 2.4.3; TF 6B_347/2016 du 10 février 2017 consid. 4.1; TF 1B_363/2014 du 7 janvier 2015 consid. 2.1 et les réf. citées; TF 6B_872/2013 du 17 octobre 2013 consid. 3).</w:t>
      </w:r>
    </w:p>
    <w:p>
      <w:r>
        <w:rPr>
          <w:b/>
        </w:rPr>
        <w:t>E. 1.3</w:t>
      </w:r>
    </w:p>
    <w:p>
      <w:r>
        <w:t>En l’espèce, l’acte de recours déposé par X.________ ne contient ni motivation, ni conclusion, pas plus qu’il ne soulève le moindre moyen qui justifierait le prononcé d’une autre décision. Le recourant se contente d’invoquer la clémence de la Cour de céans en l’assurant de son bon comportement dans le futur, sans contester ni l’existence de soupçons suffisants, ni celle du risque de fuite retenu. Il n’explique pas davantage pour quelle raison ce serait à tort que le Tribunal des mesures de contrainte n’aurait pas prononcé de mesures de substitution à sa détention. Le recours est donc dépourvu de moyens et de conclusions. Partant, sa motivation ne satisfait pas aux exigences de l’art. 385 al. 1 CPP et le recours doit être déclaré irrecevable.</w:t>
      </w:r>
    </w:p>
    <w:p>
      <w:r>
        <w:rPr>
          <w:b/>
        </w:rPr>
        <w:t>E. 2.1</w:t>
      </w:r>
    </w:p>
    <w:p>
      <w:r>
        <w:t>Par surabondance, même à admettre la recevabilité du recours, il y a lieu de constater que celui-ci aurait dû en tout état de cause être rejeté pour les motifs suivants.</w:t>
      </w:r>
    </w:p>
    <w:p>
      <w:r>
        <w:t>- 5 -</w:t>
      </w:r>
    </w:p>
    <w:p>
      <w:r>
        <w:rPr>
          <w:b/>
        </w:rPr>
        <w:t>E. 2.2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145 IV 503 consid. 2.2). La gravité de l'infraction ne peut pas, à elle seule, justifier la prolongation de la détention, même si elle permet souvent de présumer un danger de fuite en raison de l'importance de la peine dont le prévenu est menacé (ATF 143 IV 160 consid. 4.3; TF 1B_174/2019 du 3 mai 2019 consid. 3.1).</w:t>
      </w:r>
    </w:p>
    <w:p>
      <w:r>
        <w:rPr>
          <w:b/>
        </w:rPr>
        <w:t>E. 2.3</w:t>
      </w:r>
    </w:p>
    <w:p>
      <w:r>
        <w:t>La Cour de céans fait sien le raisonnement du Tribunal des mesures de contrainte s’agissant de la réalisation de soupçons suffisants et de l’existence du risque de fuite. Sur ce dernier point, il convient en effet de relever que le recourant est dépourvu de tout statut de séjour en Suisse, pays dans lequel il n’a ni domicile, ni attaches. Il fait au demeurant l’objet d’une expulsion judiciaire d’une durée de huit ans qui a été prononcée le 31 août 2020 par le Tribunal de police de l’arrondissement de Lausanne (P. 8). C’est dès lors à juste titre que le Tribunal des mesures de contrainte a retenu l’existence d’un risque de fuite.</w:t>
      </w:r>
    </w:p>
    <w:p>
      <w:r>
        <w:rPr>
          <w:b/>
        </w:rPr>
        <w:t>E. 3</w:t>
      </w:r>
    </w:p>
    <w:p>
      <w:r>
        <w:t>Au vu de ce qui précède, le recours doit être déclaré irrecevable sans échange d’écritures (art. 390 al. 2 CPP).</w:t>
      </w:r>
    </w:p>
    <w:p>
      <w:r>
        <w:t>- 6 - Les frais de la procédure de recours, par 550 fr. (art. 20 al. 1 TFIP [tarif des frais de procédure et indemnités en matière pénale du 28 septembre 2010 ; BLV 312.03.1]), seront mis à la charge du recourant, qui succombe (art. 428 al. 1 CPP). Par ces motifs, la Chambre des recours pénale prononce : I. Le recours est irrecevable. II. Les frais d’arrêt, par 550 fr. (cinq cent cinquante francs), sont mis à la charge du recourant. III. L’arrêt est exécutoire. Le président : La greffière : Du Le présent arrêt, dont la rédaction a été approuvée à huis clos, est notifié, par l'envoi d'une copie complète, à : - Me Pascal Martin, avocat (défenseur d’office de X.________), - Ministère public central, et communiqué à : - M. X.________, - Mme la Présidente du Tribunal des mesures de contrainte, - M. le Procureur de l’arrondissement du Nord vaudois, - Prison de la Croisée, par l’envoi de photocopies. Le présent arrêt peut faire l'objet d'un recours en matière pénale devant le Tribunal fédéral au sens des art. 78 ss LTF (loi du 17 juin</w:t>
      </w:r>
    </w:p>
    <w:p>
      <w:r>
        <w:t>- 7 - 2005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