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PE20.015802 vom 12. Juli 2023</w:t>
      </w:r>
    </w:p>
    <w:p>
      <w:r>
        <w:t>VD Tribunal cantonal, 2023-07-12, FR</w:t>
      </w:r>
    </w:p>
    <w:p>
      <w:r>
        <w:rPr>
          <w:b/>
        </w:rPr>
        <w:t xml:space="preserve">Quelle: </w:t>
      </w:r>
      <w:r>
        <w:t>https://mcp.opencaselaw.ch/entscheid/vd_gerichte_PE20.015802</w:t>
      </w:r>
    </w:p>
    <w:p>
      <w:r>
        <w:t>FR: VD_GERICHTE PE20.015802 du 12 juillet 2023</w:t>
      </w:r>
    </w:p>
    <w:p>
      <w:r>
        <w:t>IT: VD_GERICHTE PE20.015802 del 12 luglio 2023</w:t>
      </w:r>
    </w:p>
    <w:p>
      <w:pPr>
        <w:pStyle w:val="Heading2"/>
      </w:pPr>
      <w:r>
        <w:t>Erwägungen</w:t>
      </w:r>
    </w:p>
    <w:p>
      <w:r>
        <w:rPr>
          <w:b/>
        </w:rPr>
        <w:t>E. 13</w:t>
      </w:r>
    </w:p>
    <w:p>
      <w:r>
        <w:t>mai 2020, ll. 77 à 88), sans émettre d’autres doléances. Il a ainsi été considéré que l’appelante avait échoué à faire la preuve de la vérité. Quant à sa bonne foi, le Tribunal de police a retenu que l’appelante n’avait entrepris aucune vérification, se limitant à produire sa propre liste de réclamations (dont il a été relevé qu’elle était tout aussi importante envers les deux sociétés de soins à domicile qui sont intervenues chez son père après sa sortie de [...], aucune n’obtenant grâce à ses yeux). L’appelante avait ainsi également échoué à faire la preuve de sa bonne foi, aucun témoignage au dossier ni élément médical ne corroborant ses accusations. En définitive, rappelant que l’appelante se considérait comme érudite, la première juge a retenu qu’elle ne pouvait ignorer le caractère attentatoire à l’honneur de ses propos, celle-ci ne prétendant pas au surplus avoir rédigé son commentaire sous le coup de la colère, mais ayant au contraire manifestement choisi ses mots, étant précisé qu’elle avait refusé de se rétracter plus de deux ans après les faits. 3.2.2 La Cour de céans fera sienne l’argumentation détaillée et pleinement convaincante du Tribunal de police. On ajoutera que l’édition d’un commentaire sur un site Internet tel que Google a indiscutablement pour but de permettre sa diffusion à large échelle, soit d’atteindre le plus grand nombre de personnes possible. Au surplus, l’appelante ne démontre pas dans sa déclaration d’appel qu’elle aurait détaillé et justifié les manquements qu’elle a dénoncés, se contentant d’une simple affirmation à cet égard, ce qui est insuffisant pour remettre en question les appréciations auxquelles la première juge a procédé. Il s’ensuit que la condamnation de l’appelante pour diffamation doit être confirmée. 4. L’appelante conteste ensuite sa condamnation pour violation du domaine secret ou du domaine privé au moyen d’un appareil de prise de vues, estimant que les éléments constitutifs de cette infraction ne</w:t>
      </w:r>
    </w:p>
    <w:p>
      <w:r>
        <w:t>- 18 - seraient pas réalisés. Elle fait valoir que la vidéo ne reflèterait qu’une situation à laquelle elle a été confrontée lorsqu’elle se trouvait chez son père, les faits n’ayant pas eu lieu dans un espace public et personne d’autre ne pouvant dès lors y assister. L’appelante estime que le caractère pénal des faits ne présente pas d’intensité suffisante et qu’elle n’avait pas d’autre moyen de démontrer que son père ne bénéficiait pas de la veille convenue, la mobilisation d’un témoin à cette heure de la nuit ne pouvant être exigée en pareille situation. 4.1 L'art. 179quater CP réprime la violation du domaine secret ou du domaine privé au moyen d’un appareil de prise de vues. Selon l’alinéa 1 de cette disposition, se rend coupable de cette infraction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Les termes « un fait ne pouvant être perçu sans autre par chacun et qui relève du domaine privé » couvrent ce que, dans la vie d'un individu, seul un cercle restreint de personnes peut percevoir (ATF 137 I 327 consid. 6.1). Les faits qui se produisent en public et qui peuvent être vus par chacun n'appartiennent pas au domaine protégé. Par conséquent, et inversement, la sphère privée protégée inclut en principe tout ce qui survient dans des endroits ou espaces clos, protégés des regards de ceux qui se trouvent à l'extérieur ; il s'agit en particulier de ce qui se produit dans une maison, un appartement ou un jardin privé et fermé (ATF 137 I 327 précité et les références citées). Le domicile, mais aussi le bureau sont considérés comme la sphère privée (Henzelin/Massrouri, in : Commentaire Romand, Code pénal II, Bâle 2017, n. 7 ad art. 179quater CP). La jurisprudence et la doctrine mentionnent notamment le comportement au travail comme faisant partie de la sphère privée (Pichonnat/Foëx [éd.], Commentaire Romand, Code civil I, Bâle 2010, n. 41 ad art. 28 et les références citées).</w:t>
      </w:r>
    </w:p>
    <w:p>
      <w:r>
        <w:t>- 19 - Selon la doctrine, les comportements réprimés par l’art. 179quater CP peuvent se justifier par la sauvegarde légitimes (Henzelin/Massrouri, op. cit., n. 21 et 22 ad art. 179quater CP). Toutefois, s’agissant de l’employeur, l’art. 26 OLT3 (ordonnance 3 relative à la loi sur le travail du 18 août 1993 ; RS 822.113) interdit l’utilisation de systèmes de surveillance ou de contrôle destinés à surveiller le comportement des travailleurs à leur poste de travail. L'infraction est intentionnelle. L’auteur doit ainsi avoir la volonté d’observer des faits qui relèvent du domaine secret ou privé de la victime au moyen d’un appareil de prise de vues ou de les fixer sur un porteur d’images sans que la victime ait donné son consentement. Le dol éventuel est suffisant (Dupuis et al. [éd.], op. cit., n. 15 ad art. 179quater CP). 4.2 En l’occurrence, la première juge a retenu, à juste titre, que le cliché litigieux avait été pris sans le consentement de la plaignante et à son insu, ce qui n’est du reste pas contesté par l’appelante. Cette dernière ne pouvait ignorer qu’elle n’avait pas l’accord de son employée dès lors que celle-ci avait fermé les yeux et ne la voyait donc pas la filmer. Par ailleurs, le comportement capturé, soit le bref assoupissement de la plaignante, sur son lieu de travail, ressort de sa sphère privée protégée. Enfin, à l’instar du Tribunal de la police, la Cour de céans ne voit aucun motif légitime, qui aurait pu autoriser l’appelante à filmer son employée dans son sommeil, un tel procédé étant du reste interdit par l’art. 26 OLT3. On relèvera d’ailleurs que le cliché n’a aucunement servi à l’appelante dès lors qu’elle ne l’a pas produit auprès du responsable de la société [...] (ci- après : [...]), alors qu’elle s’était pourtant plainte auprès de lui de l’endormissement de la plaignante. Par conséquent, la condamnation de l’appelante pour violation du domaine secret ou du domaine privé au moyen d’un appareil de prise de vues doit être confirmée.</w:t>
      </w:r>
    </w:p>
    <w:p>
      <w:r>
        <w:t>- 20 - 5. S’agissant de la plainte déposée par P.________, l’’appelante conteste sa condamnation pour diffamation et injure, considérant que les faits retenus à son encontre n’auraient pas été établis et que, de toute manière, certains des termes reprochés n’auraient aucun caractère pénal. Elle fait valoir que sa crédibilité serait supérieure à celle de la plaignante qui, le soir même, n’avait pas rapporté les faits en cause à sa supérieure, L.________, qui était pourtant venue sur place, qu’elle n’avait pas quitté les lieux alors que la présence de cette dernière le lui aurait permis et qu’elle s’était trompée dans la description de « certaines circonstances ». Enfin, l’appelante rappelle avoir été décrite par plusieurs aides-soignantes comme une personne respectueuse, ce qui aurait dû amener l’autorité de première instance à la croire dans ses dénégations. Subsidiairement, l’appelante considère qu’elle devrait être libérée de l’infraction d’injure qui serait absorbée par la diffamation. 5.1 5.1.1 Les principes relatifs à l’infraction de diffamation (art. 173 CP) ont été rappelés ci-dessus (supra consid. 3.1). 5.1.2 Aux termes de l’art. 177 al. 1 CP, se rend coupable d’injure celui qui aura, par la parole, l’écriture, l’image, le geste ou par des voies de fait, attaqué autrui dans son honneur. L'injure peut consister dans la formulation d'un jugement de valeur offensant, mettant en doute l'honnêteté, la loyauté ou la moralité d'une personne de manière à la rendre méprisable en tant qu'être humain ou entité juridique (Corboz, op. cit., nn. 10 ss ad art. 177 CP), ou celui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Par ailleurs, si l'auteur, évoquant une conduite contraire à l'honneur ou un autre fait propre à porter atteinte à la considération, ne s'adresse qu'à la personne visée elle-même, la qualification de diffamation ou de calomnie est exclue et on admet, en</w:t>
      </w:r>
    </w:p>
    <w:p>
      <w:r>
        <w:t>- 21 - raison de la subsidiarité, que la communication constitue une injure (Corboz, op. cit., n. 20 ad art. 177 CP). Le concours parfait est toutefois possible au cas où l’auteur s’adresse à la fois à la personne visée et à des tiers (Dupuis et al. [éd.], op. cit., n. 54 ad art. 174 CP et les références citées). Sur le plan subjectif, l'injure suppose l'intention. L'auteur doit vouloir ou accepter que son message soit attentatoire à l'honneur et qu'il soit communiqué à la victime (ATF 117 IV 270 consid. 2b). 5.2 5.2.1 En préambule de son jugement (cf. jgt. p. 13 à 15), le Tribunal de police a relevé que le père de l’appelante avait résidé au sein de [...], à [...], à tout le moins entre juin 2019 et mars 2020 et qu’un virulent conflit entre A.D.________ et sa sœur avait engendré moultes difficultés pour les soignants. Il ressortait en effet d’un arrêt de la Chambre des recours pénale du 4 juin 2021 (n° 501) que les intéressées intervenaient à n’importe quelle heure et dans tous les domaines, y compris les soins, et que le personnel de l’établissement était sans cesse sous pression au point que l’équipe soignante, qui était en première ligne, n’en pouvait plus de ces interventions intempestives. Le Dr [...], médecin indépendant travaillant en collaboration avec [...], avait ainsi relevé que l’attitude de l’appelante durant une séance ayant eu lieu en juillet 2019 était totalement inadéquate et à la limite de l’agressivité physique. Une infirmière employée de [...] avait également précisé que le personnel se sentait sous pression, angoissait lorsqu’il recevait un téléphone de l’une des deux sœurs et que l’équipe soignante était sans cesse critiquée alors qu’elle avait l’impression de faire tout son possible pour leur résident. Ensuite de ce séjour, B.D.________ était rentré à son domicile de [...] et avait été pris en charge par la société [...] jusqu’au 27 juillet 2020. Dès cette date, la prise en charge avait été assurée par [...]. Le Tribunal de police a encore mentionné qu’il ressortait du dossier que A.D.________ pouvait être tout-à-fait correcte et polie avec les quelques rares personnes dont elle estimait qu’elles travaillaient à sa convenance. Si telle n’était pas son appréciation, elle pouvait alors</w:t>
      </w:r>
    </w:p>
    <w:p>
      <w:r>
        <w:t>- 22 - formuler des critiques multiples et virulentes sur le ménage, les soins ou la cuisine, sur un ton désagréable et agressif, comme en attestait notamment L.________, employée de [...] (PV audition 2), et comme cela ressortait également du témoignage de [...], employée de [...] (PV audition 7), rejoignant sur ce point divers témoignages d’employés de [...] (cf. P. 16). La prévenue était crainte du personnel soignant, au point que tant [...] que [...] avaient fait part de leurs craintes au Ministère public et demandé initialement à être entendues hors de sa présence (cf. PV des opérations, mention du 31 mai 2021 et P. 29). 5.2.2 Pour donner foi aux déclarations de la plaignante et retenir les faits dénoncés à l’encontre de l’appelante, l’autorité de première instance s’est fondée sur les éléments suivants (cf. jgt, p. 27 et 28) : - tout d’abord, la plaignante a immédiatement appelé sa superviseuse, L.________, vers minuit, pour lui dire qu’elle était traitée de manière « pas correcte » par A.D.________ (PV audition. 2, ll. 44-45) ; - L.________ a ensuite appelé l’appelante sur son portable vers 01h20 du matin ; elle a entendu un « conflit en arrière-fond », la situation lui paraissant « très tendue » (ibidem, ll. 58 à 61) ; - L.________ a reçu un message de la sœur de l’appelante, à 01h26, lui disant : « Il faut envoyer de l’aide à P.________ », ce qui l’a incitée à se rendre sur place pour calmer la situation et s’interposer si nécessaire, chose qu’elle ne faisait jamais (ibidem, ll. 61 à 67) ; - lorsque L.________ est arrivée au domicile d’B.D.________ vers 02h00, P.________ lui a dit qu’elle était blessée au pied et que l’appelante, énervée, émettait des reproches sur [...] et sur elle (ibidem, ll. 82 à 76) ; - P.________ s’est rendue le 26 juillet 2020 aux urgences du CHUV en raison de ses douleurs au pied. Deux jours plus tard, elle a été examinée à la consultation de l’Unité de médecine des violences où elle a tenu des propos identiques au contenu de sa plainte. Elle a pleuré à plusieurs reprises et disait revoir les violences dont elle avait été victime, au point qu’elle a été adressée au service de psychiatrie (P. 8/3) ; - aux débats, la plaignante a confirmé ses propos, en dépit des nouvelles déclarations verbales « peu amènes » de l’appelante ;</w:t>
      </w:r>
    </w:p>
    <w:p>
      <w:r>
        <w:t>- 23 - - l’employeur de la plaignante a soutenu la démarche pénale de son employée, démontrant que les déclarations de celle-ci lui avaient parues plausibles ; - tant L.________ que le témoin [...] (PV audition 3) ont confirmé que la plaignante était une bonne employée, mettant à mal la version de l’appelante ; - enfin, et même si la plainte déposée avait été retirée, le type d’agissement décrit par la plaignante est identique à celui mentionné par une autre employée de [...] dans sa plainte (P. 5), ainsi que par d’autres témoins. 5.3 En l’occurrence, à la lumière des éléments figurant dans le préambule du jugement (cf. supra consid. 5.2.1) et qui démontrent à quel point l’appelante peut se montrer vindicative et agressive à l’égard du personnel soignant, la Cour de céans considère que les témoignages et pièces sur lesquels s’est fondé la première juge (cf. supra consid. 5.2.2) constituent un faisceau d’indices qui doivent emporter la conviction quant à la réalité des faits dénoncés par la plaignante. Il faut ainsi retenir que l’appelante a bien tenu les propos suivants : - alors que son père refusait l’aide de la plaignante pour aller aux toilettes : « Mon papa ne veut plus de vous, vous l’avez brutalisé la semaine passée, vous l’avez fait tomber, foutez le camp. […] Vous êtes nulle, vous venez faire quoi ici ? […] Foutez le camp, vous me dégoûtez, regardez comme vous êtes pauvre. » ; - alors que la plaignante était au téléphone avec la sœur de l’appelante : « Vous êtes une menteuse, pauvre comme vous êtes, voleuse, vous allez tout payer, vous êtes dangereuse, personne ne va vous croire. » ; - après un téléphone de la plaignante avec sa responsable : « Vous êtes le diable, vous me dégoûtez, foutez le camp, vous racontez des mensonges. »</w:t>
      </w:r>
    </w:p>
    <w:p>
      <w:r>
        <w:t>- 24 - Les termes « vous êtes nulle », « vous me dégoûtez, regardez comme vous êtes pauvre », « vous êtes le diable » et « vous me dégoûtez », à tout le moins considérés dans leur ensemble avec les autres propos de l’appelante et compte tenu de leur caractère méprisant vis-à-vis des qualités humaines de la plaignante, sont suffisants pour constituer des injures au sens de l’art. 177 CP. En outre, l’infraction de diffamation doit également être retenue, dès lors que l’appelante s’est adressée à la plaignante en présence de son père, ce qui exclut la subsidiarité des injures par rapport à la diffamation (Dupuis et al. [éd.], op. cit., n. 54 ad art. 173 CP). Avec l’autorité de première instance, il y a également lieu de constater que les griefs formulés par l’appelante vis-à-vis de la plaignante ne sont pas établis. Si certains manquements concernant la saleté laissée sur place par des collègues de cette dernière n’apparaissent pas dénués de fondement, ils ne peuvent toutefois justifier l’ampleur ni la violence des propos tenus à l’encontre de la plaignante. Quant au fait que celle-ci se serait assoupie quelques instants durant ses heures de garde dans les jours qui ont précédé les faits litigieux, cela n’autorisait en aucun cas l’appelante à formuler les graves accusations qu’elle lui a portées et qui constituent autant de propos diffamatoires. Comme l’a retenu à juste titre la première juge, les accusations en cause vont bien au-delà des reproches qui peuvent être admis à titre de critique de nature professionnelle, puisqu’ils attribuent à la plaignante des comportements illicites et dangereux. En particulier, s’agissant de la chute du père de l’appelante lorsque celui-ci se trouvait aux toilettes, il est établi que la plaignante a immédiatement appelé les secours pour une prise en charge adéquate, tout en informant l’appelante de ce qui était arrivé. L’appelante échoue là aussi à faire la preuve de la vérité et de sa bonne foi. Au vu de ce qui précède, la condamnation de l’appelante pour injure et diffamation doit être confirmée.</w:t>
      </w:r>
    </w:p>
    <w:p>
      <w:r>
        <w:t>- 25 - 6. L’appelante, qui conclut à son acquittement, ne conteste pas à titre subsidiaire la quotité de la peine. Celle-ci doit toutefois être vérifiée d’office. 6.1 6.1.1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 ; TF 6B_654/2018 du 5 septembre 2018 consid. 3.1). 6.1.2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w:t>
      </w:r>
    </w:p>
    <w:p>
      <w:r>
        <w:t>- 26 -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6.1.3 Le juge suspend en règle générale l'exécution d'une peine pécuniaire ou d'une peine privative de liberté de deux au plus lorsqu'une peine ferme ne paraît pas nécessaire pour détourner l'auteur d'autres crimes ou délits (art. 42 al. 1 CP).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6.1.4 Conformément à l'art. 44 al. 1 CP, si le juge suspend totalement ou partiellement l'exécution d'une peine, il impartit au condamné un délai d'épreuve de deux à cinq ans. Dans le cadre ainsi fixé par la loi, il en détermine la durée en fonction des circonstances du cas, en</w:t>
      </w:r>
    </w:p>
    <w:p>
      <w:r>
        <w:t>- 27 -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6.2 En l’espèce, la première juge a retenu que l’appelante avait adopté un comportement détestable, faisant preuve d’une attitude méprisante, blessante et ergoteuse envers du personnel, dont rien n’indiquait qu’il se serait mal comporté à l’égard de son père. Tant à l’instruction qu’aux débats, elle n’avait entrepris aucune remise en question comme le démontrait son refus, renouvelé lors des débats d’appel, de retirer sa publication diffamatoire sur Internet concernant [...]. En outre, elle s’était prévalue de son éducation comme d’un moyen supplémentaire de faire ressentir sa prétendue supériorité aux personnes qui prenaient soin de son père et avait persisté à penser qu’elle avait eu raison (cf. jgt, p. 30). Cette appréciation doit être confirmée. La Cour de céans ajoutera que l’appelante a porté atteinte de manière inacceptable à la réputation d’une institution de soins dédiée aux personnes âgées en cherchant à profiter du relatif anonymat offert par Internet pour réaliser une dénonciation sans fondement légitime visant à susciter l’opprobre publique, ce que l’on peut comparer à une forme de mise au pilori, sans offrir la moindre possibilité d’opposition à la victime désignée. Avec le tribunal de première instance, on retiendra à décharge que l’appelante était vraisemblablement affectée par l’état de son père dont elle souhaitait probablement la meilleure prise en charge possible. L’infraction de diffamation à l’égard de la société O.________ constitue l’infraction de base puisqu’elle vise autant ses dirigeants que les collaborateurs de l’institution. A elle seule, cette infraction justifie une peine pécuniaire de 45 jours-amende. Les effets du concours conduisent à l’augmentation de cette peine de base de 30 jours-amende pour réprimer la diffamation à l’égard de la plaignante P.________ et de 15 jours-amende pour les injures proférées contre cette dernière, de sorte que la peine totale de 90 jours- amende prononcée par le Tribunal de police est adéquate. Le montant du</w:t>
      </w:r>
    </w:p>
    <w:p>
      <w:r>
        <w:t>- 28 - jour-amende fixé à 50 fr., ce qui constitue en l’espèce un minimum, peut être confirmé, puisque même si l’appelante n’a fourni aucun élément sur sa situation financière, elle a néanmoins admis disposer de suffisamment d’économies pour subvenir à ses besoins et s’adjoindre le concours d’un avocat de choix, et ce sans bénéficier du moindre revenu, si on la comprend bien. Les conditions du sursis sont réalisées, avec les réserves formulées par le premier juge (cf. jgt, p. 31). Le délai probatoire de quatre ans ne souffre aucune discussion compte tenu de l’absence de remise en question de l’appelante. Pour ce motif également, c’est à juste titre que le premier juge a prononcé une amende à titre de sanction immédiate. Son montant, soit 900 fr., est adéquat, de même que la peine privative de liberté de substitution fixée à 18 jours. 7. Partant de l’hypothèse d’un acquittement, l’appelante conteste l’allocation de dépens en faveur de la plaignante, P.________. Au vu de des conclusions prises au pied de sa déclaration d’appel, elle semble aussi contester ceux alloués à O.________. Subsidiairement, elle soutient que les frais de défense de P.________ ont été assumés par son employeur, de sorte qu’aucune indemnité ne devrait lui être versée puisqu’elle n’aurait subi aucun dommage financier. En l’occurrence, la prémisse sur laquelle se fonde l’appelante est en définitive erronée, de sorte que l’allocation d’une indemnité aux parties plaignantes au titre de l’art. 433 CPP doit être confirmée dans son principe. De plus, comme l’a relevé la première juge, le fait que l'employeur de la plaignante P.________ aurait couvert ses frais de défense, comme le soutient l’appelante, n'empêche pas l'octroi d'une indemnité pour les dépenses occasionnées par l'exercice raisonnable de ses droits de procédure (TF 6B_695/2017 du 26 avril 2018 consid. 3.3.2). Enfin, l’appelante ne formule aucune critique sur le calcul opéré par l’autorité de première instance pour arrêter la quotité des indemnités fixées en faveur des deux plaignantes. Ces indemnités seront dès lors confirmées. 8. Au vu de ce qui précède, l’appel doit être rejeté et le jugement entrepris confirmé.</w:t>
      </w:r>
    </w:p>
    <w:p>
      <w:r>
        <w:t>- 29 - Les plaignants O.________ et P.________, qui ont procédé avec le concours d’un conseil de choix et qui obtiennent gain de cause dès lors qu’elles ont conclu au rejet de l’appel de A.D.________, ont droit à une indemnité pour l'exercice raisonnable de leurs droits de procédure en appel (art. 433 al. 1 let. a CPP, applicable par renvoi de l’art. 436 al. 1 CPP). La plaignante P.________ a conclu à l’octroi d’une indemnité de l’art. 433 CPP de 1'027 fr. 45 TTC. Ce montant est justifié par la production d’une liste d’opérations faisant état de 5.3 heures d’activité au tarif horaire de 180 fr., dont il n’y a pas lieu de s’écarter, de sorte qu’il sera alloué à la plaignante précitée. De son côté, la plaignante O.________ a pris des conclusions tendant à l’octroi d’une indemnité de l’art. 433 CPP de 1'236 fr. 40, TVA comprise, sur la base d’une liste d’opérations mentionnant 3.28 heures d’activité au tarif horaire de 350 francs. Ce montant est également adéquat. Il sera dès lors alloué à la société plaignante. Vu l’issue de la cause, les frais de la procédure d'appel, par 2’900 fr., comprenant l’émolument de jugement et d’audience, ainsi que les indemnités de l’art. 433 CPP allouées aux parties plaignantes, seront mis à la charge de A.D.________,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