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PE20.015286 vom 4. Mai 2022</w:t>
      </w:r>
    </w:p>
    <w:p>
      <w:r>
        <w:t>VD Tribunal cantonal, 2022-05-04, FR</w:t>
      </w:r>
    </w:p>
    <w:p>
      <w:r>
        <w:rPr>
          <w:b/>
        </w:rPr>
        <w:t xml:space="preserve">Quelle: </w:t>
      </w:r>
      <w:r>
        <w:t>https://mcp.opencaselaw.ch/entscheid/vd_gerichte_PE20.015286</w:t>
      </w:r>
    </w:p>
    <w:p>
      <w:r>
        <w:t>FR: VD_GERICHTE PE20.015286 du 4 mai 2022</w:t>
      </w:r>
    </w:p>
    <w:p>
      <w:r>
        <w:t>IT: VD_GERICHTE PE20.015286 del 4 maggio 2022</w:t>
      </w:r>
    </w:p>
    <w:p>
      <w:pPr>
        <w:pStyle w:val="Heading2"/>
      </w:pPr>
      <w:r>
        <w:t>Erwägungen</w:t>
      </w:r>
    </w:p>
    <w:p>
      <w:r>
        <w:rPr>
          <w:b/>
        </w:rPr>
        <w:t>E. 3</w:t>
      </w:r>
    </w:p>
    <w:p>
      <w:r>
        <w:t>CP n’est ainsi pas applicable. Il s’agit donc bien de dommages à la propriété qui ne sont poursuivis que sur plainte, conformément au principe posé par l’art. 144 al. 1 CP. 7.3.3 L’appelant conteste encore la tardiveté de sa plainte, mais en vain également. Comme l’a retenu le Tribunal de police, le plaignant pouvait constater l’existence de son dommage lorsqu’il s’est rendu sur place en octobre 2019 (cf. jugement en p. 5 : « quelques jours après je suis allé sur place »), moment auquel les pneus étaient déjà détériorés, puisque stockés dans la benne depuis le mois de septembre précédent. Qui plus est, le plaignant avait pu constater des dégâts à ses pneus usagés déjà durant le mois où la benne contenant les pneus était restée [...], soit en septembre 2019, selon lui parce que le prévenu avait tardé à déplacer la benne à [...] (jugement, p. 19). D’ailleurs, le plaignant admet dans sa déclaration d’appel (p. 6) que les pneus étaient déjà abîmés en octobre 2019 (cf. ég. jugement, p. 7, 4e par.), sans pour autant être impropres à l’exportation selon lui. En outre, et même s’il n’avait plus l’accès aux locaux (cf. cas 2.1.2), les pneus étaient stockés à l’extérieur des locaux (cf. P. 4), dès lors que le plaignant avait constaté, le 23 avril 2020, que les pneus étaient toujours au même endroit. En déposant plainte le 19 juin 2020 seulement, le plaignant a ainsi laissé s’écouler plus de trois mois après le constat que les pneus étaient endommagés. La plainte est donc bien tardive (art. 31 CP). C’est donc à bon droit que le premier juge a libéré le prévenu de l’accusation de dommages à la propriété en lien avec le chiffre 1 de l’acte d’accusation (cas. 2.1.1).</w:t>
      </w:r>
    </w:p>
    <w:p>
      <w:r>
        <w:rPr>
          <w:b/>
        </w:rPr>
        <w:t>E. 8</w:t>
      </w:r>
    </w:p>
    <w:p>
      <w:r>
        <w:t>- 22 -</w:t>
      </w:r>
    </w:p>
    <w:p>
      <w:r>
        <w:rPr>
          <w:b/>
        </w:rPr>
        <w:t>E. 8.1</w:t>
      </w:r>
    </w:p>
    <w:p>
      <w:r>
        <w:t>Le plaignant fait valoir enfin qu’en toute hypothèse, le premier juge aurait dû lui allouer ses conclusions en réparation du dommage, à hauteur de 1'750 fr. pour la valeur des pneus et à raison de 880 fr. pour leur élimination.</w:t>
      </w:r>
    </w:p>
    <w:p>
      <w:r>
        <w:rPr>
          <w:b/>
        </w:rPr>
        <w:t>E. 8.2.1</w:t>
      </w:r>
    </w:p>
    <w:p>
      <w:r>
        <w:t>Aux termes de l'art. 126 al. 1 let. b CPP,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 ATF 146 IV 211 consid. 3.1 p. 214 ; TF 6B_443/2017 du 5 avril 2018 consid. 3.1 ; TF 6B_11/2017 du 29 août 2017 consid. 1.2). Conformément à l'art.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 53 CO, le jugement pénal ne lie pas le juge civil - qu'au déboutement de la partie plaignante (TF 6B_11/2017 du 29 août 2017 consid. 1.2 ; TF 6B_267/2016, 6B_268/2016 et 6B_269/2016 du 15 février 2017 consid. 6.1).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(cf. TF 6B_11/2017 du 29 août 2017 consid. 1.2 ; TF 6B_267/2016, 6B_268/2016 et 6B_269/2016 du 15 février 2017 consid. 6.1 ; TF 6B_486/2015 du 25 mai 2016 consid. 5.1). Le juge pénal peut néanmoins statuer sur les conclusions civiles, malgré un acquittement, lorsque l'élément constitutif subjectif de l'infraction fait défaut mais que le comportement reproché au prévenu constitue un acte illicite au sens de</w:t>
      </w:r>
    </w:p>
    <w:p>
      <w:r>
        <w:t>- 23 - l'art. 41 CO ; tel est par exemple le cas pour un dommage à la propriété commis par négligence ou lorsque la culpabilité fait défaut en raison de l'irresponsabilité du prévenu au sens de l'art. 19 al. 1 CP (cf. art. 54 CO ; TF 6B_1310/2021 du 15 août 2022, destiné à la publication, consid. 3.1.1 et les réf. citées).</w:t>
      </w:r>
    </w:p>
    <w:p>
      <w:r>
        <w:rPr>
          <w:b/>
        </w:rPr>
        <w:t>E. 8.2.2</w:t>
      </w:r>
    </w:p>
    <w:p>
      <w:r>
        <w:t>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CO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p. 499 ; TF 6B_1310/2021 précité consid. 3.1.2 ; TF 6B_11/2017 du 29 août 2017 consid. 1.2 ; TF 6B_267/2016, 6B_268/2016 et 6B_269/2016 du 15 février 2017 consid. 6.1 ; TF 6B_486/2015 du 25 mai 2016 consid. 5.1).</w:t>
      </w:r>
    </w:p>
    <w:p>
      <w:r>
        <w:rPr>
          <w:b/>
        </w:rPr>
        <w:t>E. 8.3</w:t>
      </w:r>
    </w:p>
    <w:p>
      <w:r>
        <w:t>En l’espèce, le prévenu est, comme déjà relevé, libéré de l’accusation de dommages à la propriété, de sorte qu’il faudrait que l’état de fait soit suffisamment précis et les prétentions du plaignant suffisamment étayées pour que le juge pénal statue sur les conclusions civiles en application de l’art. 126 al. 1 let b CPP. Or, le demandeur n’a produit aucune justification précise à l’appui de ses conclusions pour la valeur des pneus et aucune quittance de paiement pour leur élimination. On ne sait pas non plus dans quelles circonstances précises les pneus ont été en définitive détruits. Dès lors que l'état de fait n'a pas été suffisamment établi, c’est donc à bon droit que le Tribunal de police a,</w:t>
      </w:r>
    </w:p>
    <w:p>
      <w:r>
        <w:t>- 24 - conformément à l'art. 126 al. 1 let. d CPP, renvoyé le plaignant à agir par la voie civile.</w:t>
      </w:r>
    </w:p>
    <w:p>
      <w:r>
        <w:rPr>
          <w:b/>
        </w:rPr>
        <w:t>E. 9</w:t>
      </w:r>
    </w:p>
    <w:p>
      <w:r>
        <w:t>Vu l’issue de l’appel, les frais communs d’appel, par 2'420 fr. au total (art. 21 al. 1 et 2 TFIP [Tarif des frais de procédure et indemnités en matière pénale du 28 septembre 2010 ; RSV 312.03.1]) seront mis à la charge des appelants, qui succombent (art. 428 al. 1, 1re phrase, CPP), à parts égales entre eux (art. 418 al. 1 CPP), les moyens des deux appels étant d’ampleur analogue. En ce qui concerne l’appelant U.________, les frais d’appel comprennent, outre la moitié de l’émolument, par 1'210 fr., l’indemnité en faveur de son conseil juridique gratuit (art. 422 al. 1 et al. 2 let. a CPP). Cette indemnité doit être arrêtée à défaut de toute liste d’opérations, s’agissant de la durée d’activité à indemniser. La cause était connue du mandataire pour avoir été plaidée en première instance déjà. Elle n’est pas d’une ampleur ou d’une complexité particulière ; le plaignant a renoncé à produire un mémoire complémentaire. Au vu de l’ampleur de la déclaration d’appel, il y a ainsi lieu de retenir une durée utile d’activité d’avocat de cinq heures, ce qui correspond à des honoraires de 900 francs. Aux honoraires, il convient d’ajouter des débours forfaitaires à concurrence de 2 % (art. 3bis al. 1 RAJ [Règlement du 7 décembre 2010 sur l'assistance judiciaire en matière civile ; BLV 211.02.3], applicable par renvoi de l’art. 26b TFIP), plus la TVA sur le tout. L’indemnité s’élève donc à 988 fr. 70, débours et TVA compris. U.________ est tenu de rembourser l’indemnité de conseil juridique gratuit prévue ci-dessus dès que sa situation financière le permettra (art. 135 al. 4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