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PE20.015169 vom 30. November 2021</w:t>
      </w:r>
    </w:p>
    <w:p>
      <w:r>
        <w:t>VD Tribunal cantonal, 2021-11-30, FR</w:t>
      </w:r>
    </w:p>
    <w:p>
      <w:r>
        <w:rPr>
          <w:b/>
        </w:rPr>
        <w:t xml:space="preserve">Quelle: </w:t>
      </w:r>
      <w:r>
        <w:t>https://mcp.opencaselaw.ch/entscheid/vd_gerichte_PE20.015169</w:t>
      </w:r>
    </w:p>
    <w:p>
      <w:r>
        <w:t>FR: VD_GERICHTE PE20.015169 du 30 novembre 2021</w:t>
      </w:r>
    </w:p>
    <w:p>
      <w:r>
        <w:t>IT: VD_GERICHTE PE20.015169 del 30 novembre 2021</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2017 ; RS 312.0)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t>- 4 - En l’espèce, interjeté en temps utile devant l’autorité compétente, par la partie plaignante qui a qualité pour recourir (art. 382 al. 1 CPP) et dans les formes prescrites (art. 385 al. 1 CPP), le recours d'I.________ est recevable.</w:t>
      </w:r>
    </w:p>
    <w:p>
      <w:r>
        <w:rPr>
          <w:b/>
        </w:rPr>
        <w:t>E. 2.1</w:t>
      </w:r>
    </w:p>
    <w:p>
      <w:r>
        <w:t>La recourante fait tout d'abord grief à la procureure de ne pas avoir procédé à son audition, contrairement au prévenu, et de s'être basée uniquement sur la version des faits donnée par celui-ci. Elle relève que les affirmations qu'il a tenues lors de ses auditions étaient incomplètes ou inexactes. I.________ reproche aussi au Parquet d'avoir traité sa plainte dans la même procédure que d'autres problématiques qui ne la concernaient aucunement, de ne pas avoir pris en considération les preuves, soit notamment les vidéos et témoins, qui démontreraient, selon elle, la véracité des faits et de ne pas avoir fait supporter au prévenu le préjudice financier découlant des dommages causés.</w:t>
      </w:r>
    </w:p>
    <w:p>
      <w:r>
        <w:rPr>
          <w:b/>
        </w:rPr>
        <w:t>E. 2.2</w:t>
      </w:r>
    </w:p>
    <w:p>
      <w:r>
        <w:t>Compris comme l'un des aspects de la notion générale de procès équitable au sens de l'art. 29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JdT 2010 I 720 ; ATF 132 Il 485 consid. 3.2 ;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 JdT 2009 I 303).</w:t>
      </w:r>
    </w:p>
    <w:p>
      <w:r>
        <w:t>- 5 - Selon la jurisprudence, l'arbitraire, prohibé par l'art. 9 Cst., ne résulte pas du seul fait qu'une autre solution pourrait entrer en considération ou même qu'elle serait préférable ; il n’y a arbitraire que lorsque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 pour qu'une décision soit annulée pour cause d'arbitraire, il ne suffit pas que la motivation formulée soit insoutenable, il faut encore que la décision apparaisse arbitraire dans son résultat (ATF 144 II 281 consid. 3.6.2 ; ATF 134 I 140 consid. 5.4 ; ATF 129 I 8 consid. 2.1).</w:t>
      </w:r>
    </w:p>
    <w:p>
      <w:r>
        <w:rPr>
          <w:b/>
        </w:rPr>
        <w:t>E. 2.3</w:t>
      </w:r>
    </w:p>
    <w:p>
      <w:r>
        <w:t>En l'espèce, la procureure n'a effectivement pas procédé à l'audition d'I.________. Toutefois, cette dernière avait été entendue par la police et le CPP n'impose pas au Ministère public de procéder lui-même à une audition de la partie plaignante. Le Parquet peut donc y renoncer s'il estime que cette mesure n'est pas nécessaire. Il n'est au demeurant obligé de donner suite qu'aux réquisitions de preuves des parties qui sont pertinentes. Enfin, le fait que la partie plaignante doive pouvoir s'exprimer sur les éléments pertinents du dossier ne signifie pas pour autant qu'elle puisse le faire oralement. Dans la présente procédure, la recourante a eu accès au dossier et elle a pu se déterminer dans le délai d'avis de prochaine clôture. Par ailleurs, elle n'a jamais demandé qu'il soit procédé à son audition. Il n'y a donc pas eu de violation de son droit d'être entendu et le moyen déduit de cette violation doit être rejeté. Concernant les témoins et les vidéos dont la recourante se prévaut et qui corroboreraient sa version des faits, il y a lieu de relever qu'I.________ n'a donné l'identité d'aucune personne. Or, le fait de déclarer qu'il existerait des preuves ou des témoins sans autres précisions à cet égard ne suffit pas. Par ailleurs, si les photographies et vidéos versées au dossier attestent effectivement de l'existence de dommages, elles ne permettent cependant pas de les imputer à Z.________ et ce dernier a uniquement admis avoir déposé des sacs poubelle devant l'entrée de sa</w:t>
      </w:r>
    </w:p>
    <w:p>
      <w:r>
        <w:t>- 6 - voisine, ce qui n'est pas constitutif de dommages à la propriété. Enfin, la recourante ne démontre pas d'autres indices de la culpabilité du prévenu. Par conséquent, l'ordonnance rendue par le Ministère public ne prête pas le flanc à la critique. Etant donné les éléments au dossier, c'est à juste titre que la procureure a mis Z.________ au bénéfice de ses déclarations et a classé la procédure à son encontre.</w:t>
      </w:r>
    </w:p>
    <w:p>
      <w:r>
        <w:rPr>
          <w:b/>
        </w:rPr>
        <w:t>E. 3</w:t>
      </w:r>
    </w:p>
    <w:p>
      <w:r>
        <w:t>Pour le surplus, la recourante ne conteste pas les motifs retenus par la procureure dans son ordonnance mais se contente d'allégations générales, qui ne répondent pas aux critères de motivation du recours en application de l'art. 385 CPP. Il n'y a donc pas lieu de traiter ces moyens, qui sont irrecevables.</w:t>
      </w:r>
    </w:p>
    <w:p>
      <w:r>
        <w:rPr>
          <w:b/>
        </w:rPr>
        <w:t>E. 4</w:t>
      </w:r>
    </w:p>
    <w:p>
      <w:r>
        <w:t>Au vu de ce qui précède, le recours, manifestement mal fondé, doit être rejeté dans la mesure où il est recevable, sans échange d'écritures (art. 390 al. 2 CPP) et l'ordonnance du 22 juillet 2021 doit être confirmée. Les frais de la procédure de recours, constitués du seul émolument d’arrêt (art. 422 al. 1 CPP), par 660 fr. (art. 20 al. 1 TFIP [tarif des frais de procédure et indemnités en matière pénale du 28 septembre 2010 ; BLV 312.03.1]), seront mis à la charge d'I.________, qui succombe (art. 428 al. 1 CPP). Le montant de 550 fr. déjà versé par la recourante à titre de sûretés sera imputé sur ces frais (art. 7 TFIP). Par ces motifs, la Chambre des recours pénale prononce : I. Le recours est rejeté dans la mesure où il est recevable. II. L'ordonnance du 22 juillet 2021 est confirmée. III. Les frais d'arrêt, par 660 fr. (six cent soixante francs), sont mis à la charge d'I.________.</w:t>
      </w:r>
    </w:p>
    <w:p>
      <w:r>
        <w:t>- 7 - IV. Le montant de 550 fr. (cinq cent cinquante francs) déjà versé par I.________ à titre de sûretés est imputé sur les frais mis à sa charge au chiffre III ci-dessus. V. L’arrêt est exécutoire. Le président : La greffière : Du Le présent arrêt, dont la rédaction a été approuvée à huis clos, est notifié, par l'envoi d'une copie complète, à : - Mme I.________, - Me Dimitri Gaulis, avocat (pour Z.________), - Ministère public central, et communiqué à : - Mme la Procureure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