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PE20.014026 vom 6. Juli 2022</w:t>
      </w:r>
    </w:p>
    <w:p>
      <w:r>
        <w:t>VD Tribunal cantonal, 2022-07-06, FR</w:t>
      </w:r>
    </w:p>
    <w:p>
      <w:r>
        <w:rPr>
          <w:b/>
        </w:rPr>
        <w:t xml:space="preserve">Quelle: </w:t>
      </w:r>
      <w:r>
        <w:t>https://mcp.opencaselaw.ch/entscheid/vd_gerichte_PE20.014026</w:t>
      </w:r>
    </w:p>
    <w:p>
      <w:r>
        <w:t>FR: VD_GERICHTE PE20.014026 du 6 juillet 2022</w:t>
      </w:r>
    </w:p>
    <w:p>
      <w:r>
        <w:t>IT: VD_GERICHTE PE20.014026 del 6 luglio 2022</w:t>
      </w:r>
    </w:p>
    <w:p>
      <w:pPr>
        <w:pStyle w:val="Heading2"/>
      </w:pPr>
      <w:r>
        <w:t>Volltext</w:t>
      </w:r>
    </w:p>
    <w:p>
      <w:r>
        <w:t>TRIBUNAL CANTONAL 320 PE20.014026-FMO CO UR D’APPEL PENALE ______________________________ Séance du 24 mai 2024 __________________ Composition : M. DE MONTVALLON, président M. Parrone et Mme Kühnlein, juges Greffière : Mme Kaufmann ***** Parties à la présente cause : X.________, prévenu et requérant, et MINISTÈRE PUBLIC, représenté par la Procureure de l'arrondissement de l’Est vaudois, intimé, 653</w:t>
      </w:r>
    </w:p>
    <w:p>
      <w:r>
        <w:t>- 2 - La Cour d’appel pénale statue à huis clos sur la nouvelle demande de révision déposée par X.________ à l’encontre du jugement rendu le 10 novembre 2022 par la Cour d’appel pénale du Tribunal cantonal dans la cause dirigée contre lui. Elle considère : En fait : A. Par jugement du 6 juillet 2022, le Tribunal correctionnel de l’arrondissement de l’Est vaudois a, notamment, condamné X.________ pour viol, à une peine privative de liberté de 36 mois, dont 12 mois fermes et 24 mois avec sursis durant 5 ans (I), a ordonné son expulsion pour une durée de 8 ans (II), a ordonné son placement immédiat en détention pour des motifs de sûreté (III), a dit qu’il est le débiteur de S.________ de la somme de 15'000 fr. à titre d’indemnité pour tort moral (V), a mis les frais de la cause à la charge d’X.________, par 21'692 fr. 65, y compris les indemnités d’office fixées au ch. VI et VII ci-dessus (X), et a dit que le remboursement à l’Etat des indemnités dues à son défenseur d’office et au conseil juridique gratuit de la partie plaignante ne sera exigé du condamné que si sa situation financière le permet (XI). Par jugement du 10 novembre 2022 (n° 353), la Cour d’appel pénale a confirmé ce jugement. Par arrêt du 19 octobre 2023 (TF 6B_355/2023), la Ire Cour de droit pénal du Tribunal fédéral a rejeté, dans la mesure où il était recevable, le recours formé par X.________ contre le jugement précité du 10 novembre 2022. Par acte du 15 avril 2024, adressé par courriel au Ministère public de l’arrondissement de l’Est vaudois, qui l’a transmis à la Cour de céans comme objet de sa compétence, X.________ a demandé la révision du jugement rendu le 10 novembre 2022 par la Cour d’appel pénale. Cette</w:t>
      </w:r>
    </w:p>
    <w:p>
      <w:r>
        <w:t>- 3 - demande a été déclarée irrecevable par jugement du 23 avril 2024 de la Cour d’appel pénale (n° 264). B. Par acte du 14 mai 2024, adressé à la Cour d’appel pénale du Tribunal cantonal, X.________ a une nouvelle fois demandé la révision du jugement rendu le 10 novembre 2022 par la Cour d’appel pénale. Il n’a pas été ordonné d’échange d’écritures. En d roit : 1. 1.1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Selon l’art. 411 CPP, les demandes de révision doivent être motivées et adressées par écrit à la juridiction d’appel. Les motifs de révision doivent être exposés et justifiés dans la demande (al. 1). La demande de révision visée à l'art. 410 al. 1 let. a CPP n'est soumise à aucun délai (al. 2).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t>- 4 -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Aux termes de l’art. 411 CPP, les demandes de révision doivent être motivées et adressées par écrit à la juridiction d’appel. Les motifs de révision doivent être exposés et justifiés dans la demande (al. 1).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 TF 6B_982/2020 du 12 mai 2021 consid. 1.1), ou encore lorsque la demande de révision apparaît abusive (TF 6B_813/2020 du 22 juillet 2020 consid. 1.1 ; TF 6B_297/2020 du 10 juillet 2020 consid. 1.1.2).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w:t>
      </w:r>
    </w:p>
    <w:p>
      <w:r>
        <w:t>- 5 - consid. 2.2 ; TF 6B_574/2019 du 9 septembre 2019 consid. 1.1 ; TF 6B_1055/2018 du 27 juin 2019 consid. 3). 1.2 En l’espèce, dans sa nouvelle demande du 14 mai 2024, nonobstant l’indication que « cette lettre est accompagnée d’une nouvelle preuve de mon innocence et du fait que la personne a menti tout au long de la procédure », X.________ se contente d’exposer les mêmes motifs que dans sa précédente demande de révision, du 15 avril 2024, à savoir que le comportement de S.________, plusieurs années après les faits qu’elle a dénoncés et de nombreux mois après le jugement qui a prononcé la condamnation du requérant, constituerait une preuve de son innocence. Ces griefs ayant déjà fait l’objet d’un jugement du 23 avril 2024, la nouvelle demande de révision est manifestement irrecevable. Dès lors, il n’y a pas lieu d’entrer en matière sur celle-ci. 2. En définitive, la demande de révision doit être déclarée irrecevable (art. 412 al. 2 CPP), sans échange d’écritures (art. 412 al. 3 CPP a contrario). Vu l’issue de la cause, les frais de la procédure de révision, par 440 fr. (art. 21 al. 1 TFIP [tarif des frais de procédure et indemnités en matière pénale du 28 septembre 2010 ; BLV 312.03.1] par renvoi de l’art. 22 TFIP), seront mis à la charge du requérant, qui succombe (art. 428 al. 1, 2e phrase CPP).</w:t>
      </w:r>
    </w:p>
    <w:p>
      <w:r>
        <w:t>- 6 - Par ces motifs, la Cour d’appel pénale, en application des art. 410 ss CPP, prononce : I. La demande de révision est irrecevable. II. Les frais de la procédure de révision, par 440 fr. (quatre cent quarante francs), sont mis à la charge d’X.________. III. Le présent jugement est exécutoire. Le président : La greffière : Du Le jugement qui précède, dont la rédaction a été approuvée à huis clos, est notifié, par l'envoi d'une copie complète, à : - M. X.________, - Ministère public central, et communiqué à : - M. le Président du Tribunal correctionnel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