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PE20.013845 vom 8. Juni 2021</w:t>
      </w:r>
    </w:p>
    <w:p>
      <w:r>
        <w:t>VD Tribunal cantonal, 2021-06-08, FR</w:t>
      </w:r>
    </w:p>
    <w:p>
      <w:r>
        <w:rPr>
          <w:b/>
        </w:rPr>
        <w:t xml:space="preserve">Quelle: </w:t>
      </w:r>
      <w:r>
        <w:t>https://mcp.opencaselaw.ch/entscheid/vd_gerichte_PE20.013845</w:t>
      </w:r>
    </w:p>
    <w:p>
      <w:r>
        <w:t>FR: VD_GERICHTE PE20.013845 du 8 juin 2021</w:t>
      </w:r>
    </w:p>
    <w:p>
      <w:r>
        <w:t>IT: VD_GERICHTE PE20.013845 del 8 giugno 2021</w:t>
      </w:r>
    </w:p>
    <w:p>
      <w:pPr>
        <w:pStyle w:val="Heading2"/>
      </w:pPr>
      <w:r>
        <w:t>Erwägungen</w:t>
      </w:r>
    </w:p>
    <w:p>
      <w:r>
        <w:rPr>
          <w:b/>
        </w:rPr>
        <w:t>E. 6.1</w:t>
      </w:r>
    </w:p>
    <w:p>
      <w:r>
        <w:t>En second lieu, l’appelant remet en cause sa condamnation pour violation simple des règles de la circulation routière, contestant avoir à nouveau percuté le cycliste après avoir été à son tour dépassé par celui- ci. Il soutient que le cycliste a chuté en voulant slalomer entre les véhicules à l’arrêt, après être descendu du trottoir sur lequel il était monté.</w:t>
      </w:r>
    </w:p>
    <w:p>
      <w:r>
        <w:rPr>
          <w:b/>
        </w:rPr>
        <w:t>E. 6.1.1</w:t>
      </w:r>
    </w:p>
    <w:p>
      <w:r>
        <w:t>S’agissant des circonstances qui ont amené à la chute du cycliste, l’appelant relève ce qu’il considère être une incohérence dans les considérants de l’ordonnance pénale rendue contre lui par le Ministère public, élément qui est toutefois sans pertinence dans le cadre de l’appel, dans la mesure où le Tribunal de police n’a pas tenu le même raisonnement. Il n’y a donc pas lieu de s’y arrêter.</w:t>
      </w:r>
    </w:p>
    <w:p>
      <w:r>
        <w:rPr>
          <w:b/>
        </w:rPr>
        <w:t>E. 6.1.2</w:t>
      </w:r>
    </w:p>
    <w:p>
      <w:r>
        <w:t>Pour considérer que sa version des faits doit être retenue, l’appelant relève que l’accompagnatrice du cycliste n’a jamais déclaré avoir entendu le bruit d’un choc ou d’une collision entre la voiture et le vélo du cycliste accidenté, qu’aucune trace de pneu n’a été relevée sur la chaussée à même de confirmer le bruit de crissement de pneus qu’elle déclare avoir entendu avant celui de la chute du cycliste, qu’aucune photographie des dégâts annoncés par le cycliste n’a été produite, qu’il n’existe aucune marque sur la carrosserie de son véhicule pour attester d’une collision avec le cycliste au niveau du capot comme ce dernier l’a déclaré, que la route était étroite, qu’il y avait du trafic et que les véhicules se trouvaient à l’arrêt au moment de la chute, une accélération de l’appelant pour faire crisser les pneus de son véhicule étant par conséquent impossible et, enfin, qu’il est totalement improbable que l’épouse de l’appelant ait tenté d’ouvrir la portière côté passager où elle se trouvait comme l’a déclaré le cycliste. L’appelant estime encore que la</w:t>
      </w:r>
    </w:p>
    <w:p>
      <w:r>
        <w:t>- 16 - largeur de la chaussée ne laissait pas la place au cycliste pour le dépasser. Sa voiture ayant une largeur de 2 mètres et la partie de la chaussée dévolue à son sens de circulation étant de 2,90 mètres, seule demeurait une largeur de 45 centimètres de chaque côté du véhicule, ce qui était insuffisant selon lui pour laisser le passage à un vélo. Il en déduit que le cycliste a forcément dû monter sur le trottoir pour entreprendre une manœuvre périlleuse qui a provoqué sa chute. Enfin, l’appelant tire argument du fait que le cycliste a déclaré à la police vouloir porter plainte pour mise en danger, afin de démontrer qu’il n’y avait en réalité eu aucun choc impliquant son véhicule.</w:t>
      </w:r>
    </w:p>
    <w:p>
      <w:r>
        <w:rPr>
          <w:b/>
        </w:rPr>
        <w:t>E. 6.2</w:t>
      </w:r>
    </w:p>
    <w:p>
      <w:r>
        <w:t>Les raisonnements tenus par l’appelant sont vains. Outre les déclarations du cycliste et de son accompagnatrice qui concordent sur tous les points essentiels, un élément de preuve objectif vient accréditer leur version des faits, à savoir le constat réalisé par la police sur les lieux de l’accident établissant que la roue arrière du vélo accidenté a été voilée ensuite des événements (P. 4, p. 7). Si la roue arrière du cycliste a été voilée, c’est que le vélo a été percuté à ce niveau, ce qui met à néant la thèse présentée par l’appelant consistant à soutenir que le cycliste aurait chuté après être descendu du trottoir et avoir tenté de slalomer entre les voitures arrêtées. Cet élément de preuve incontestable atteste par conséquent d’un choc au niveau de la roue arrière que les déclarations de l’appelant ne parviennent pas à expliquer, au contraire de celles du cycliste et de la personne qui l’accompagnait. C’est d’ailleurs bien parce que la voiture percute le pneu du vélo qu’il n’y a pas de trace sur sa carrosserie. En outre, contrairement à ce que soutient l’appelant, une roue légèrement voilée n’empêche pas de rouler. On ajoutera que l’épouse de l’appelant a quant à elle déclaré avoir eu son attention exclusivement portée sur son téléphone portable à ce moment-là, de sorte qu’elle a expliqué n’avoir rien pu observer de la scène qui se déroulait pourtant devant elle. C’est donc à raison que le Tribunal de police s’est fondé sur les déclarations concordantes des deux cyclistes pour arrêter les faits retenus à l’encontre de l’appelant, le jugement de première instance devant être confirmé.</w:t>
      </w:r>
    </w:p>
    <w:p>
      <w:r>
        <w:t>- 17 - L’argumentation de l’appelant concernant la largeur de la chaussée et la manière dont le cycliste aurait dépassé son véhicule sont dénuées de pertinence, la seule question utile à résoudre étant de savoir s’il a effectivement heurté la roue arrière du cycliste lorsque ce dernier s’est retrouvé devant sa voiture. L’appelant est mis en cause par les déclarations du cycliste et de la personne qui l’accompagnait. Même si cette dernière n’a pas pu voir la scène, ses déclarations concordent avec celles du cycliste accidenté sur le fait que le véhicule conduit par l’appelant a fait crisser ses pneus, puis que le cycliste a chuté. Les circonstances décrites permettent ainsi d’expliquer le déroulement des événements de manière logique et convaincante, conformément aux faits mentionnés dans l’acte d’accusation. C’est par conséquent à raison que le Tribunal de police les a retenues pour établir les faits. Quant au fait que le cycliste ait déclaré vouloir porter plainte pour mise en danger, cet élément ne saurait permettre de conclure que ses déclarations seraient mensongères ou que tout choc avec la voiture conduite par l’appelant serait exclu. Le lien que cherche à établir l’appelant entre la nature de l’infraction envisagée par le cycliste et les éléments de fait qu’il faudrait retenir de ses déclarations n’existe pas.</w:t>
      </w:r>
    </w:p>
    <w:p>
      <w:r>
        <w:rPr>
          <w:b/>
        </w:rPr>
        <w:t>E. 6.3</w:t>
      </w:r>
    </w:p>
    <w:p>
      <w:r>
        <w:t>En l’occurrence, l’autorité de première instance a établi les faits sur la base des déclarations du cycliste impliqué dans l’accident et de la personne qui l’accompagnait, des premières déclarations de l’appelant recueillies durant l’enquête et du constat réalisé sur les lieux par la police immédiatement après l’accident. Cette appréciation des preuves effectuée par l’autorité de première instance ne prête pas le flanc à la critique, dès lors que cette autorité a fondé son analyse après avoir examiné l’ensemble des éléments de preuve à sa disposition. Par conséquent, il convient de confirmer le jugement par rapport aux faits retenus à l’encontre de l’appelant et à sa condamnation pour violation simple des règles de la circulation routière.</w:t>
      </w:r>
    </w:p>
    <w:p>
      <w:r>
        <w:t>- 18 -</w:t>
      </w:r>
    </w:p>
    <w:p>
      <w:r>
        <w:rPr>
          <w:b/>
        </w:rPr>
        <w:t>E. 7.1</w:t>
      </w:r>
    </w:p>
    <w:p>
      <w:r>
        <w:t>Enfin, l’appelant considère ne pas avoir commis de violation des obligations en cas d’accident, ayant compris des gestes qui lui auraient été faits par le cycliste qu’il pouvait quitter les lieux et rentrer chez lui. Par ailleurs, n’étant pas responsable de la chute du cycliste, il faudrait constater qu’il n’était donc pas l’auteur de ses blessures et que l’infraction en cause ne pouvait être retenue à son encontre. Quoi qu’il en soit, le cycliste n’aurait subi que de petites atteintes insignifiantes, ce qui ne serait pas assez grave pour retenir une violation des obligations en cas d’accident.</w:t>
      </w:r>
    </w:p>
    <w:p>
      <w:r>
        <w:rPr>
          <w:b/>
        </w:rPr>
        <w:t>E. 7.2</w:t>
      </w:r>
    </w:p>
    <w:p>
      <w:r>
        <w:t>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p. 107 ; TF 6B_1209/2015 du 23 mars 2016).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En gardant l'anonymat, le conducteur peut échapper aux recherches, ce qui constitue justement la fuite (TF 6S.380/2003 du 4 décembre 2003). Selon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 quant aux autres personnes, elles le feront dans la mesure qu’on peut exiger d’elles. Ceux qui sont impliqués dans l’accident, mais en</w:t>
      </w:r>
    </w:p>
    <w:p>
      <w:r>
        <w:t>- 19 -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L’art. 51 al. 2 LCR ne fait aucune distinction entre l’atteinte grave ou légère ni entre dommages importants ou de peu d’importance ; même de simples écorchures ou éraflures ne nécessitant pas de soins médicaux constituent des blessures, à l’exclusion toutefois d’une atteinte insignifiante sous la forme, par exemple, d’une rougeur passagère (Bussy/Rusconi et alii, Code suisse de la circulation routière commenté, 4ème éd., Bâle 2015, n. 2.1 ad art. 51 LCR). Aux termes de l’art. 55 OCR, la police doit être immédiatement avisée chaque fois qu’un accident a causé des blessures externes ou qu’il faut s’attendre à des blessures internes (al. 1). Il n’est pas nécessaire d’aviser la police en cas de simples éraflures et de petites contusions ; le responsable est cependant tenu de donner son nom et son adresse au blessé. De même, il n’y a pas obligation d’appeler la police lorsque seuls le conducteur, ses proches ou les membres de sa famille ont subi des blessures insignifiantes et qu’aucune tierce personne n’est impliquée dans l’accident (al. 2).</w:t>
      </w:r>
    </w:p>
    <w:p>
      <w:r>
        <w:rPr>
          <w:b/>
        </w:rPr>
        <w:t>E. 7.3</w:t>
      </w:r>
    </w:p>
    <w:p>
      <w:r>
        <w:t>Il ressort de la jurisprudence rappelée ci-dessus que l’éventuel accord de la victime d’un accident à ce que l’auteur quitte les lieux n’est pas une circonstance qui permettrait à ce dernier de se soustraire aux obligations qui sont les siennes lors d’un tel événement. Le grief soulevé par l’appelant est par conséquent infondé. En outre, en tant qu’il s’appuie sur des faits qui n’ont pas été retenus, la thèse soutenue par l’appelant consistant à dire qu’il ne serait pas responsable des blessures subies par la victime pour exclure sa condamnation pour violation des obligations en cas d’accident, est dénué de pertinence. Enfin, lors de sa chute, le cycliste a subi plusieurs égratignures à la jambe et au bras droits. Ces blessures sont certes légères, mais elles ne sont pas insignifiantes. Aussi, s’il n’était pas nécessaire d’appeler les secours, l’appelant devait à tout le moins</w:t>
      </w:r>
    </w:p>
    <w:p>
      <w:r>
        <w:t>- 20 - donner son nom et son adresse au cycliste qui, au surplus, lui avait fait part de sa volonté de faire venir la police. Par conséquent, la condamnation d’A.________ pour violation des devoirs en cas d’accident, pour avoir enfreint les art. 51 al. 2 LCR et 55 al. 2 OCR, doit être confirmée.</w:t>
      </w:r>
    </w:p>
    <w:p>
      <w:r>
        <w:rPr>
          <w:b/>
        </w:rPr>
        <w:t>E. 8.1</w:t>
      </w:r>
    </w:p>
    <w:p>
      <w:r>
        <w:t>L’appelant qui conclut à son acquittement, ne conteste pas la quotité de la peine infligée en tant que telle. Elle doit toutefois être vérifiée d’office.</w:t>
      </w:r>
    </w:p>
    <w:p>
      <w:r>
        <w:rPr>
          <w:b/>
        </w:rPr>
        <w:t>E. 8.2.1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8.2.2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8.2.3</w:t>
      </w:r>
    </w:p>
    <w:p>
      <w:r>
        <w:t>En vertu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8.3</w:t>
      </w:r>
    </w:p>
    <w:p>
      <w:r>
        <w:t>En l’espèce, l’appelant s’est rendu coupable de violation simple des règles de la circulation routière et de violation des devoirs en cas d’accident. Sa culpabilité est non négligeable, malgré les conséquences légères de l’accident. En effet, il a fait preuve à deux reprises d’une inattention qui a causé un accident de la circulation routière impliquant un cycliste, alors qu’il aurait dû au contraire faire preuve d’une prudence accrue et réduire son allure, au vu du réhausseur se trouvant dans la zone en question et du fait que la route, étroite, traversait un village, où il est fréquent de croiser d’autres usagers de la route, tels que des piétons et des cyclistes. En outre, impliqué dans un accident,</w:t>
      </w:r>
    </w:p>
    <w:p>
      <w:r>
        <w:t>- 22 - l’appelant a pris la fuite, sans s’identifier auprès de la victime, qui lui avait par ailleurs signifié son intention d’appeler la police. Enfin, l’appelant persiste à nier les faits. Il n’a ainsi pas pris conscience de l’importance de ses actes. Il n’y a pas d’élément à décharge, l’absence d’antécédent au casier judiciaire constituant un élément neutre (ATF 136 IV 1). Au vu des éléments mentionnés ci-dessus, c’est une peine pécuniaire de 30 jours-amende qui doit être prononcée à l’encontre d’A.________ pour sanctionner l’infraction de violation des devoirs en cas d’accident. La valeur du jour-amende fixée à 40 fr. ne prête pas le flanc à la critique, compte tenu de la situation personnelle et économique du prénommé. S’ajoute encore une amende pour sanctionner l’infraction de violation simple des règles de la circulation routière. Au vu de la situation du prévenu et des fautes commises, l’amende de 400 fr. fixée par le premier juge, qui est plutôt clémente, peut être confirmée. Enfin, la conversion de l’amende en une peine privative de liberté de 4 jours en cas de non-paiement fautif est adéquate et peut également être confirmée.</w:t>
      </w:r>
    </w:p>
    <w:p>
      <w:r>
        <w:rPr>
          <w:b/>
        </w:rPr>
        <w:t>E. 9</w:t>
      </w:r>
    </w:p>
    <w:p>
      <w:r>
        <w:t>Pour les motifs pertinents retenus par le premier juge, la peine pécuniaire prononcée peut être assortie du sursis, le délai d’épreuve étant fixé à deux ans.</w:t>
      </w:r>
    </w:p>
    <w:p>
      <w:r>
        <w:rPr>
          <w:b/>
        </w:rPr>
        <w:t>E. 10</w:t>
      </w:r>
    </w:p>
    <w:p>
      <w:r>
        <w:t>En définitive, l’appel d’A.________ doit être rejeté et le jugement attaqué confirmé. Vu l’issue de la cause, les frais d'appel, constitués de l’émolument de jugement, par 2'160 fr. (art. 21 al. 1 TFIP [Tarif des frais de procédure et indemnités en matière pénale du 28 septembre 2010 ; BLV 312.03.1]), seront mis à la charge d’A.________, qui succombe (art. 428 al. 1 CPP).</w:t>
      </w:r>
    </w:p>
    <w:p>
      <w:r>
        <w:t>- 23 - Vu la confirmation de sa condamnation, aucune indemnité au sens de l’art. 429 CPP ne sera allouée à l’appelant pour ses frais de défense dans le cadre de la procédure d’appel. La Cour d’appel pénale, appliquant les art. 34, 42 al. 1, 47, 50, 106 al. 1 et 2 CP ; 90 al. 1, 92 al. 2 LCR ; 398 ss CPP, prononce : I. L’appel est rejeté. II. Le jugement rendu le 8 juin 2021 par le Tribunal de police de l’arrondissement de La Côte est confirmé selon le dispositif suivant : "I. constate qu’A.________ s’est rendu coupable de violation simple des règles de la circulation routière et violation des devoirs en cas d’accident ; II. condamne A.________ à une peine pécuniaire de 30 (trente) jours-amende, le jour-amende étant fixé à 40 fr. (quarante francs) ; III. suspend l’exécution de la peine pécuniaire et fixe à A.________ un délai d’épreuve de 2 (deux) ans ; IV. condamne A.________ à une amende de 400 fr. (quatre cents francs), la peine privative de liberté de substitution étant de 4 (quatre) jours en cas de non-paiement fautif ; V. met les frais de procédure à hauteur de 737 fr. 50 (sept cent trente-sept francs et cinquante centimes) à la charge d’A.________."</w:t>
      </w:r>
    </w:p>
    <w:p>
      <w:r>
        <w:t>- 24 - III. Les frais d'appel, par 2'160 fr., sont mis à la charge d’A.________. IV. Le jugement motivé est exécutoire. Le président : La greffière : Du Le jugement qui précède, dont le dispositif a été communiqué par écrit aux intéressés le 29 septembre 2021, est notifié, par l'envoi d'une copie complète, à : - Me Sandro Brantschen, avocat (pour A.________), - Ministère public central, et communiqué à : - Mme la Vice-présidente du Tribunal de police de l'arrondissement de La Côte, - Mme la Procureure de l'arrondissement de La Côte, - Service des automobiles,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