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PE20.013510 vom 6. April 2021</w:t>
      </w:r>
    </w:p>
    <w:p>
      <w:r>
        <w:t>VD Tribunal cantonal, 2021-04-06, FR</w:t>
      </w:r>
    </w:p>
    <w:p>
      <w:r>
        <w:rPr>
          <w:b/>
        </w:rPr>
        <w:t xml:space="preserve">Quelle: </w:t>
      </w:r>
      <w:r>
        <w:t>https://mcp.opencaselaw.ch/entscheid/vd_gerichte_PE20.013510</w:t>
      </w:r>
    </w:p>
    <w:p>
      <w:r>
        <w:t>FR: VD_GERICHTE PE20.013510 du 6 avril 2021</w:t>
      </w:r>
    </w:p>
    <w:p>
      <w:r>
        <w:t>IT: VD_GERICHTE PE20.013510 del 6 aprile 2021</w:t>
      </w:r>
    </w:p>
    <w:p>
      <w:pPr>
        <w:pStyle w:val="Heading2"/>
      </w:pPr>
      <w:r>
        <w:t>Erwägungen</w:t>
      </w:r>
    </w:p>
    <w:p>
      <w:r>
        <w:rPr>
          <w:b/>
        </w:rPr>
        <w:t>E. 3</w:t>
      </w:r>
    </w:p>
    <w:p>
      <w:r>
        <w:t>En définitive, le recours doit être rejeté et la décision entreprise confirmée. M.________ a requis d’être mise au bénéfice de l’assistance judiciaire gratuite pour la procédure de recours. Quand bien même la recourante apparaît indigente, sa requête d’assistance judiciaire doit être rejetée dès lors qu’elle n’expose pas, même succinctement ou grossièrement, quelles pourraient être ses conclusions civiles ni a fortiori ne chiffre celles-ci ou ne dépose de pièces susceptibles de rendre ne serait-ce que plausible un éventuel préjudice qu’elle aurait pu subir (art. 136 al. 1 let. b CPP). Vu le sort du recours, les frais de la procédure, constitués en l’espèce du seul émolument d'arrêt (art. 422 al. 1 CPP),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18 janvier 2021 est confirmée. III. La requête d’assistance judiciaire est rejetée. IV. Les frais d’arrêt, par 990 fr. (neuf cent nonante francs), sont mis à la charge de M.________. V. L’arrêt est exécutoire. Le président : La greffière :</w:t>
      </w:r>
    </w:p>
    <w:p>
      <w:r>
        <w:t>- 11 - Du Le présent arrêt, dont la rédaction a été approuvée à huis clos, est notifié, par l'envoi d'une copie complète, à : - Me Charlotte Iselin, avocate (pour M.________),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