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PE20.011551 vom 30. Dezember 2020</w:t>
      </w:r>
    </w:p>
    <w:p>
      <w:r>
        <w:t>VD Tribunal cantonal, 2020-12-30, FR</w:t>
      </w:r>
    </w:p>
    <w:p>
      <w:r>
        <w:rPr>
          <w:b/>
        </w:rPr>
        <w:t xml:space="preserve">Quelle: </w:t>
      </w:r>
      <w:r>
        <w:t>https://mcp.opencaselaw.ch/entscheid/vd_gerichte_PE20.011551</w:t>
      </w:r>
    </w:p>
    <w:p>
      <w:r>
        <w:t>FR: VD_GERICHTE PE20.011551 du 30 décembre 2020</w:t>
      </w:r>
    </w:p>
    <w:p>
      <w:r>
        <w:t>IT: VD_GERICHTE PE20.011551 del 30 dicembre 2020</w:t>
      </w:r>
    </w:p>
    <w:p>
      <w:pPr>
        <w:pStyle w:val="Heading2"/>
      </w:pPr>
      <w:r>
        <w:t>Erwägungen</w:t>
      </w:r>
    </w:p>
    <w:p>
      <w:r>
        <w:rPr>
          <w:b/>
        </w:rPr>
        <w:t>E. 1</w:t>
      </w:r>
    </w:p>
    <w:p>
      <w:r>
        <w:t>CPP), le recours formé par W.________ est recevable.</w:t>
      </w:r>
    </w:p>
    <w:p>
      <w:r>
        <w:rPr>
          <w:b/>
        </w:rPr>
        <w:t>E. 2</w:t>
      </w:r>
    </w:p>
    <w:p>
      <w:r>
        <w:t>CPP). En tout état de cause, une affaire n'est pas de peu de gravité lorsque le prévenu est passible d'une peine privative de liberté de plus de quatre mois ou d'une peine pécuniaire de plus de cent-vingt jours-amende (art. 132 al. 3 CPP ; TF 1B_475/2020 du 19 novembre 2020 consid. 2.1).</w:t>
      </w:r>
    </w:p>
    <w:p>
      <w:r>
        <w:rPr>
          <w:b/>
        </w:rPr>
        <w:t>E. 2.1</w:t>
      </w:r>
    </w:p>
    <w:p>
      <w:r>
        <w:t>Le recourant fait valoir qu’il aurait droit à l’assistance d’un défenseur d’office, puisqu’il serait poursuivi pour une infraction susceptible d’entraîner le prononcé d’une expulsion obligatoire. Quoi qu’il en soit, à supposer qu’il faille retenir un cas de défense non obligatoire, sa situation personnelle, étant de langue maternelle portugaise et manutentionnaire à la [...], justifierait qu’un défenseur d’office lui soit désigné. La condition d’indigence serait de plus réalisée.</w:t>
      </w:r>
    </w:p>
    <w:p>
      <w:r>
        <w:t>- 4 -</w:t>
      </w:r>
    </w:p>
    <w:p>
      <w:r>
        <w:rPr>
          <w:b/>
        </w:rPr>
        <w:t>E. 2.2</w:t>
      </w:r>
    </w:p>
    <w:p>
      <w:r>
        <w:t>et l'arrêt cité).</w:t>
      </w:r>
    </w:p>
    <w:p>
      <w:r>
        <w:rPr>
          <w:b/>
        </w:rPr>
        <w:t>E. 2.2.1</w:t>
      </w:r>
    </w:p>
    <w:p>
      <w:r>
        <w:t>Selon l'art. 130 CPP, le prévenu doit avoir un défenseur notamment lorsqu'il encourt une peine privative de liberté de plus d'un an, une mesure entraînant une privation de liberté ou une expulsion (let. b), ou lorsque, en raison de son état physique ou psychique ou pour d'autres motifs, il ne peut pas suffisamment défendre ses intérêts dans la procédure et ses représentants légaux ne sont pas en mesure de le faire (let. c). Sous l’angle de l’art. 130 let. b CPP, l’expulsion est toujours « encourue » lorsque le prévenu étranger est poursuivi pour des infractions entraînant l’expulsion obligatoire. Le catalogue d’infractions dressé par l’art. 66a al. 1 CP est dès lors également celui des infractions qui donnent lieu à une défense obligatoire lorsque le prévenu est étranger (Harari/Jakob/Santamaria, in Jeanneret/ Kuhn/Perrier Depeursinge [édit.], Commentaire romand, Code de procédure pénale suisse, 2e éd., Bâle 2019, n. 24 ad art. 130 CPP). Selon l’art. 66a al. 1 let. f CP, l’expulsion obligatoire est prononcée notamment en cas d’escroquerie (cf. art. 146 al. 1 CP [Code pénal suisse du 21 décembre 1937 ; RS 311.0]). La jurisprudence a toutefois précisé que l’escroquerie « simple » n’était pas visée par cette disposition mais, conformément aux derniers mots de l’art. 66a al. 1 let. f CP, l’escroquerie dans le domaine de contributions de droit public (TF 6G_3/2019 du 15 octobre 2019 consid. 1.4 et les réf. citées).</w:t>
      </w:r>
    </w:p>
    <w:p>
      <w:r>
        <w:rPr>
          <w:b/>
        </w:rPr>
        <w:t>E. 2.2.2</w:t>
      </w:r>
    </w:p>
    <w:p>
      <w:r>
        <w:t>En dehors des cas de défense obligatoire visés à l'art. 130 CPP, l'art. 132 al. 1 let. b CPP soumet le droit à l'assistance d'un défenseur d'office aux conditions que le prévenu soit indigent et que la sauvegarde de ses intérêts justifie une telle assistance. Une personne est indigente lorsqu’elle n'est pas en mesure d'acquitter les frais du procès sans avoir recours à des moyens qui lui sont nécessaires pour subvenir à ses besoins élémentaires et à ceux de sa famille (ATF 144 III 531 consid. 4.1 ; ATF 141 III 369 consid. 4.1 ; ATF 128 I 225 consid. 2.5.1, JdT 2006 IV 47).</w:t>
      </w:r>
    </w:p>
    <w:p>
      <w:r>
        <w:t>- 5 -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w:t>
      </w:r>
    </w:p>
    <w:p>
      <w:r>
        <w:rPr>
          <w:b/>
        </w:rPr>
        <w:t>E. 2.2.3</w:t>
      </w:r>
    </w:p>
    <w:p>
      <w:r>
        <w:t>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1B_360/2020 du 4 septembre 2020 consid. 2.1 et les arrêts cités).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RDAF 2018 I 310 ; TF 1B_475/2020, déjà cité, consid. 2.1). Pour évaluer si l'affaire présente des difficultés que le prévenu ne pourrait pas surmonter sans l'aide d'un avocat, il y a lieu d'apprécier l'ensemble des circonstances concrètes. La nécessité de l'intervention</w:t>
      </w:r>
    </w:p>
    <w:p>
      <w:r>
        <w:t>- 6 - d'un conseil juridique doit ainsi reposer sur des éléments objectifs, tenant principalement à la nature de la cause, et sur des éléments subjectifs, fondés sur l'aptitude concrète du requérant à mener seul la procédure (TF 1B_475/2020, déjà cité, consid. 2.2 ; TF1B_360/2020, déjà cité, consid. 2.2 et l'arrêt cité). S’agissant en particulier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1B_475/2020, déjà cité, consid. 2.2 ; TF 1B_360/2020, déjà cité, consid.</w:t>
      </w:r>
    </w:p>
    <w:p>
      <w:r>
        <w:rPr>
          <w:b/>
        </w:rPr>
        <w:t>E. 2.3</w:t>
      </w:r>
    </w:p>
    <w:p>
      <w:r>
        <w:t>En l’espèce, contrairement à ce que soutient le recourant, on ne se trouve pas dans un cas de défense obligatoire, puisque l’escroquerie simple n’est pas visée par l’art. 66a al. 1 let. f CP et n’entre par conséquent pas dans le catalogue des infractions donnant obligatoirement lieu à une expulsion. Les conditions cumulatives de l’art. 132 CPP ne sont pour leur part pas réalisées. En effet, comme relevé à juste titre par la procureure, la cause n’apparaît pas comme étant compliquée, ni en fait ni en droit. Par ailleurs, la peine susceptible d’être prononcée paraît encore compatible avec le cas de peu de gravité au sens de l’art. 132 al. 3 CPP. Les circonstances invoquées par le recourant ne sont pas de nature à considérer que la cause serait complexe. En particulier, on ne voit pas en quoi le fait que le recourant soit de langue maternelle portugaise constituerait un obstacle à la défense de ses intérêts, puisqu’il réside en Suisse depuis 2009 (cf. P. 30/4/1) et qu’il est intégré dans le monde professionnel, ce qui laisse présumer une compréhension de la langue française. Il n’a d’ailleurs pas requis l’assistance d’un interprète – ni d’un avocat – lors de son audition du 29 septembre 2020 (PV aud. 1). Au cours de cette audition, le recourant a déclaré qu’il acceptait que les objets litigieux soient restitués aux ayants-droit économiques. Un nombre limité de mesures d’instruction devra ainsi être mis en œuvre et le prévenu n’aura que peu de moyens de preuve à fournir. On ne voit dès lors pas en</w:t>
      </w:r>
    </w:p>
    <w:p>
      <w:r>
        <w:t>- 7 - quoi, à ce stade, l’assistance d’un avocat serait nécessaire au prévenu pour la défense de ses droits, quand bien même l’intéressé ne dispose pas de connaissances juridiques et travaille comme manutentionnaire à la [...]. Pour ce qui est de la condition de l’indigence, le recourant a lui-même déclaré, lors de son audition du 29 septembre 2020, qu’il gagnait un salaire moyen de 5'000 fr. par mois et qu’il lui restait un disponible mensuel de 2'000 fr. une fois l’entier de ses charges payé, ce qui est largement suffisant pour s’acquitter des honoraires de son avocat. Même en tenant compte des seules charges alléguées dans le recours, soit d’un loyer de 922 fr. 50 (et non 1'845 fr.), d’une prime maladie de 301 fr. 20 et d’un montant de base de 850 fr. (le recourant vivant avec son ami), soit d’un total de 2'073 fr. 70, et d’un salaire de 3'700 fr., le recourant serait toujours en mesure de s’acquitter des honoraires de son conseil, avec son disponible de 1'626 fr. 30 (3'700 fr. – 2'073 fr. 70).</w:t>
      </w:r>
    </w:p>
    <w:p>
      <w:r>
        <w:rPr>
          <w:b/>
        </w:rPr>
        <w:t>E. 3.1</w:t>
      </w:r>
    </w:p>
    <w:p>
      <w:r>
        <w:t>Compte tenu de ce qui précède, le recours doit être rejeté et la décision entreprise confirmée.</w:t>
      </w:r>
    </w:p>
    <w:p>
      <w:r>
        <w:rPr>
          <w:b/>
        </w:rPr>
        <w:t>E. 3.2</w:t>
      </w:r>
    </w:p>
    <w:p>
      <w:r>
        <w:t>Au vu de l’issue de la cause, les frais de la procédure de recours, constitués en l'espèce du seul émolument d'arrêt, par 770 fr. (art. 20 al. 1 TFIP [tarif des frais de procédure et indemnités en matière pénale du 28 septembre 2010 ; BLV 312.03.1]), seront mis à la charge du recourant, qui succombe (arr. 428 al. 1 CPP). Par ces motifs, la Chambre des recours pénale prononce : I. Le recours est rejeté. II. L’ordonnance du 18 novembre 2020 est confirmée.</w:t>
      </w:r>
    </w:p>
    <w:p>
      <w:r>
        <w:t>- 8 - III. Les frais d’arrêt, par 770 fr. (sept cent septante francs), sont mis à la charge du recourant W.________. IV. L’arrêt est exécutoire. Le président : La greffière : Du Le présent arrêt, dont la rédaction a été approuvée à huis clos, est notifié, par l'envoi d'une copie complète, à : - Me Gaëtan-Charles Barraud (pour W.________),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