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PE20.011353 vom 8. Januar 2021</w:t>
      </w:r>
    </w:p>
    <w:p>
      <w:r>
        <w:t>VD Tribunal cantonal, 2021-01-08, FR</w:t>
      </w:r>
    </w:p>
    <w:p>
      <w:r>
        <w:rPr>
          <w:b/>
        </w:rPr>
        <w:t xml:space="preserve">Quelle: </w:t>
      </w:r>
      <w:r>
        <w:t>https://mcp.opencaselaw.ch/entscheid/vd_gerichte_PE20.011353</w:t>
      </w:r>
    </w:p>
    <w:p>
      <w:r>
        <w:t>FR: VD_GERICHTE PE20.011353 du 8 janvier 2021</w:t>
      </w:r>
    </w:p>
    <w:p>
      <w:r>
        <w:t>IT: VD_GERICHTE PE20.011353 del 8 gennaio 2021</w:t>
      </w:r>
    </w:p>
    <w:p>
      <w:pPr>
        <w:pStyle w:val="Heading2"/>
      </w:pPr>
      <w:r>
        <w:t>Volltext</w:t>
      </w:r>
    </w:p>
    <w:p>
      <w:r>
        <w:t>TRIBUNAL CANTONAL 22 PE20.011353-EBJ CHAMBRE DE S RECO URS PEN ALE __________________________________________ Arrêt du 8 janvier 2021 __________________ Composition : M. PERROT, président Mme Fonjallaz et M. Kaltenrieder, juges Greffière : Mme Choukroun ***** Art. 385 CPP Statuant sur le recours interjeté le 28 décembre 2020 par L.________ contre l’ordonnance rendue le 15 décembre 2020 par le Ministère public de l’arrondissement de l’Est vaudois dans la cause n° PE20.011353-EBJ, la Chambre des recours pénale considère : En fait : A. a) Par ordonnance pénale du 20 octobre 2020, le Ministère public de l’arrondissement de l’Est vaudois a reconnu L.________ coupable de rixe et de tentative de vol et l’a condamné à 60 jours-amende, avec sursis pendant deux ans, le montant du jour-amende étant fixé à 30 fr., ainsi qu’à une amende de 450 fr., convertible en 15 jours de peine 351</w:t>
      </w:r>
    </w:p>
    <w:p>
      <w:r>
        <w:t>- 2 - privative de liberté de substitution en cas de non-paiement dans le délai imparti. b) Le 22 octobre 2020, L.________ a fait opposition à l’ordonnance pénale. c) Par courrier recommandé du 9 novembre 2020, le Ministère public a cité L.________ à comparaître personnellement à son audience du 8 décembre 2020 à 9h30, précisant qu’un défaut sans excuse serait considéré comme un retrait de l’opposition. Le mandat de comparution a été notifié à l’intéressé le 10 novembre 2020 (P. 19). d) L.________ ne s’est pas présenté, ni personne en son nom, à l’audience du 8 décembre 2020. B. Par ordonnance du 15 décembre 2020, le Ministère public a pris acte du retrait de l’opposition (I), a dit que l’ordonnance du 20 octobre 2020 devenait exécutoire (II) et a rendu la décision sans frais (III). La procureure a constaté que L.________ avait été cité à comparaître à l’audience du 8 décembre 2020 par pli recommandé et qu’il avait fait défaut à dite audience sans aucun motif valable. Elle a considéré cette absence comme un retrait d’opposition en application de l’art. 355 al. 2 CPP. C. Par courrier recommandé du 17 décembre 2020 (date du timbre postal), L.________ a écrit au Ministère public pour indiquer qu’il avait « bien pris note de la convocation à l’audience du 08.12.2020 », qu’il priait la Procureure d’excuser son absence qui était due à un « problème d’horaire venant de [sa] part ». Il a demandé le renvoi de « cette affaire à une date ultérieure afin qu[’il] puisse [se] présenter devant votre Tribunal. » (P. 20). Le 28 décembre 2020, L.________ a déposé à la réception du Ministère public un courrier daté du 23 novembre 2020, dans lequel il</w:t>
      </w:r>
    </w:p>
    <w:p>
      <w:r>
        <w:t>- 3 - explique que son absence à l’audience du 8 décembre 2020 était due à « un problème de compréhension venant de [sa] part », ajoutant ne pas être « tout à fait d’accord avec la décision finale ». Il a confirmé que son courrier du 17 décembre précédent était un recours contre l’ordonnance du 15 décembre 2020 (P. 22). Le 6 janvier 2021, les courriers susmentionnés de L.________ ont été transmis à la Chambre de céans comme objet de sa compétence. Il n’a pas été ordonné d’échange d’écritures. En d roit : 1. 1.1 Le prononcé par lequel le Ministère public prend acte du retrait d’une opposition formée contre une ordonnance pénale (cf. art. 355 al. 2 CPP [Code de procédure pénale suisse du 5 octobre 2007; RS 312.0]) est susceptible de recours selon les art. 393 ss CPP. Le recours doit être adressé par écrit dans un délai de dix jours à l’autorité de recours (art. 396 al. 1 CPP).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w:t>
      </w:r>
    </w:p>
    <w:p>
      <w:r>
        <w:t>- 4 - Commentaire à l’usage des praticiens, Zurich/St-Gall 2012, n. 1126 ; Ziegler/Keller, in : Niggli/Heer/Wiprächtiger [éd.], Basler Kommentar, Schweizerische Strafprozessordnung, Jugendstrafprozessordnung, 2e éd., Bâle 2014, n. 1a ad art. 385 CPP ; CREP 12 mai 2020/352 consid. 1.3 et réf. cit). Il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Jeanneret et al. [éd.], Commentaire romand, Code de procédure pénale suisse, 2e éd., Bâle 2019, n. 20 ad art. 385 CPP ; CREP 12 mai 2020/352 consid. 1.3 et réf. cit). 1.2.2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La motivation d’un acte de recours doit en effet être entièrement contenue dans l’acte de recours lui-même. Elle ne saurait être complétée ou corrigée ultérieurement (TF 6B_510/2018 du 31 juillet 2018 consid. 1 et réf. cit.), l’art. 385 al. 2 CPP ne devant pas être appliqué pour contourner l’art. 89 al. 1 CPP, qui interdit la prolongation des délais fixés par la loi (TF 1B_232/2017 du 19 juillet 2017 consid. 2.4.3 ; TF 6B_347/2016 du 10 février 2017 consid. 4.1; TF 1B_363/2014 du 7 janvier 2015 consid. 2.1 et réf. cit. ; CREP 28 mai 2020/413 consid. 1.2 ; CREP 12 mai 2020/352 consid. 1.3; CREP 11 mars 2020/188 consid. 1.1 ; CREP 27 janvier 2020/46 consid. 1.2 ; CREP 6 juillet 2018/524 consid. 1.2). 1.2.3 Dans le cas présent, le recourant se borne à présenter des excuses pour son absence à l’audience du 8 décembre 2020, qui serait</w:t>
      </w:r>
    </w:p>
    <w:p>
      <w:r>
        <w:t>- 5 - due à « un problème d’horaire venant de [sa] part » (P. 20) ou à « un problème de compréhension venant de [sa] part. » (P. 22). Il indique ne pas être « tout à fait d’accord avec la décision finale » sans toutefois exposer les points de la décision qui sont attaqués, ni énoncer les arguments, de fait ou de droit, sur lesquels il prétend se fonder pour faire modifier la décision en sa faveur. Le recours de L.________ ne satisfait dès lors pas aux exigences de motivation imposées par l’art. 385 al. 1 CPP. 2. Au vu de ce qui précède, le recours de L.________ doit être déclaré irrecevable, sans autre échange d’écritures (art. 390 al. 2 CPP). Par surabondance, il peut être relevé qu’un problème d’horaire ou de compréhension ne constitue pas un cas de force majeure ou d’impossibilité objective au sens de la jurisprudence (ATF 142 IV 158 consid. 3.2 ; ATF 140 IV 82 consid. 2.3 et 2.4), de sorte que même s’il était recevable, son recours devrait être rejeté. Les frais de la procédure de recours, constitués en l’espèce du seul émolument d’arrêt (art. 422 al. 1 CPP), par 550 fr.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550 fr. (cinq cent cinquante francs), sont laissés à la charge de l’Etat. III. L’arrêt est exécutoire. Le président : La greffière :</w:t>
      </w:r>
    </w:p>
    <w:p>
      <w:r>
        <w:t>- 6 - Du Le présent arrêt, dont la rédaction a été approuvée à huis clos, est notifié, par l'envoi d'une copie complète, à : - M. L.________,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