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PE20.011132 vom 14. Dezember 2021</w:t>
      </w:r>
    </w:p>
    <w:p>
      <w:r>
        <w:t>VD Tribunal cantonal, 2021-12-14, FR</w:t>
      </w:r>
    </w:p>
    <w:p>
      <w:r>
        <w:rPr>
          <w:b/>
        </w:rPr>
        <w:t xml:space="preserve">Quelle: </w:t>
      </w:r>
      <w:r>
        <w:t>https://mcp.opencaselaw.ch/entscheid/vd_gerichte_PE20.011132</w:t>
      </w:r>
    </w:p>
    <w:p>
      <w:r>
        <w:t>FR: VD_GERICHTE PE20.011132 du 14 décembre 2021</w:t>
      </w:r>
    </w:p>
    <w:p>
      <w:r>
        <w:t>IT: VD_GERICHTE PE20.011132 del 14 dicembre 2021</w:t>
      </w:r>
    </w:p>
    <w:p>
      <w:pPr>
        <w:pStyle w:val="Heading2"/>
      </w:pPr>
      <w:r>
        <w:t>Erwägungen</w:t>
      </w:r>
    </w:p>
    <w:p>
      <w:r>
        <w:rPr>
          <w:b/>
        </w:rPr>
        <w:t>E. 4.1</w:t>
      </w:r>
    </w:p>
    <w:p>
      <w:r>
        <w:t>En définitive, le recours doit être admis, l’ordonnance contestée annulée et le dossier de la cause renvoyé au Ministère public de l’arrondissement de Lausanne pour qu’il procède dans le sens du considérant qui précède. Le recourant, qui a procédé avec l’assistance d’un conseil de choix et qui a obtenu gain de cause, a droit à une indemnité pour les dépenses occasionnées par la procédure de recours (art. 433 al. 1 let. a CPP). Au vu du mémoire déposé et de la nature de l’affaire, cette indemnité sera fixée à 900 fr., correspondant à trois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7,7 %,</w:t>
      </w:r>
    </w:p>
    <w:p>
      <w:r>
        <w:t>- 11 - par 70 fr. 70, soit à 989 fr. au total en chiffres arrondis. Elle sera laissée à la charge de l’Etat (art. 428 al. 4 CPP).</w:t>
      </w:r>
    </w:p>
    <w:p>
      <w:r>
        <w:rPr>
          <w:b/>
        </w:rPr>
        <w:t>E. 4.2</w:t>
      </w:r>
    </w:p>
    <w:p>
      <w:r>
        <w:t>I.________, intimé au recours, a conclu à ce que l’assistance judiciaire lui soit accordée pour la procédure de recours et a requis la désignation de Me Pierre-Alain Killias en qualité de défenseur d’office. Il a relevé, à raison, qu’il se trouvait dans un cas de défense obligatoire au sens de l’art. 130 CPP, étant donné que la révocation du sursis qui lui avait été accordé en octobre 2014 pourrait entrainer l’obligation d’effectuer une peine privative de liberté de deux ans. Compte tenu de ce qui précède, la requête d’assistance judiciaire de I.________ est admise. Me Pierre-Alain Killias, déjà consulté, est désigné comme défenseur d’office pour la procédure de recours. Une indemnité de 540 fr. (pour trois heures d’activité nécessaire d’avocat au tarif horaire de 180 fr.), à laquelle il convient d’ajouter des débours forfaitaires à concurrence de 2 %, par 10 fr. 80, plus la TVA, par 42 fr. 50, soit à 594 fr. au total en chiffres arrondis, lui sera allouée pour la procédure de recours.</w:t>
      </w:r>
    </w:p>
    <w:p>
      <w:r>
        <w:rPr>
          <w:b/>
        </w:rPr>
        <w:t>E. 4.3</w:t>
      </w:r>
    </w:p>
    <w:p>
      <w:r>
        <w:t>Vu l’admission du recours, les frais de la procédure, constitués en l’espèce de l’émolument d'arrêt, par 1’210 fr. (art. 20 al. 1 TFIP [Tarif des frais de procédure et indemnités en matière pénale du 28 septembre 2010 ; BLV 312.03.1]), ainsi que des frais imputables à la défense d’office (art. 422 al. 1 et al. 2 let. a CPP), par 594 fr., seront laissés à la charge de l’Etat (art. 428 al. 4 CPP). Par ces motifs, la Chambre des recours pénale prononce : I. Le recours est admis. II. L’ordonnance du 8 avril 2021 est annulée.</w:t>
      </w:r>
    </w:p>
    <w:p>
      <w:r>
        <w:t>- 12 - III. Le dossier de la cause est renvoyé au Ministère public de l'arrondissement de Lausanne pour qu’il procède dans le sens des considérants. IV. Me Pierre-Alain Killias est désigné comme défenseur d’office de I.________ pour la procédure de recours, son indemnité étant fixée à 594 fr. (cinq cent nonante-quatre francs). V. Une indemnité de 989 fr. (neuf cent huitante-neuf francs) est allouée à V.________ pour la procédure de recours, à la charge de l’Etat. VI. Les frais d’arrêt, par 1’210 fr. (mille deux cent dix francs), et l’indemnité d’office allouée à Me Pierre-Alain Killias sont laissés à la charge de l’Etat. VII. L’arrêt est exécutoire. Le président : La greffière : Du Le présent arrêt, dont la rédaction a été approuvée à huis clos, est notifié, par l'envoi d'une copie complète, à : - Me Damien Hottelier, avocat (pour V.________), - Me Pierre-Alain Killias, avocat (pour 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