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PE20.010658 vom 19. Juni 2023</w:t>
      </w:r>
    </w:p>
    <w:p>
      <w:r>
        <w:t>VD Tribunal cantonal, 2023-06-19, FR</w:t>
      </w:r>
    </w:p>
    <w:p>
      <w:r>
        <w:rPr>
          <w:b/>
        </w:rPr>
        <w:t xml:space="preserve">Quelle: </w:t>
      </w:r>
      <w:r>
        <w:t>https://mcp.opencaselaw.ch/entscheid/vd_gerichte_PE20.010658</w:t>
      </w:r>
    </w:p>
    <w:p>
      <w:r>
        <w:t>FR: VD_GERICHTE PE20.010658 du 19 juin 2023</w:t>
      </w:r>
    </w:p>
    <w:p>
      <w:r>
        <w:t>IT: VD_GERICHTE PE20.010658 del 19 giugno 2023</w:t>
      </w:r>
    </w:p>
    <w:p>
      <w:pPr>
        <w:pStyle w:val="Heading2"/>
      </w:pPr>
      <w:r>
        <w:t>Erwägungen</w:t>
      </w:r>
    </w:p>
    <w:p>
      <w:r>
        <w:rPr>
          <w:b/>
        </w:rPr>
        <w:t>E. 4</w:t>
      </w:r>
    </w:p>
    <w:p>
      <w:r>
        <w:t>Faits commis au préjudice de M.________ (cas n° 1 de l’acte d’accusation)</w:t>
      </w:r>
    </w:p>
    <w:p>
      <w:r>
        <w:rPr>
          <w:b/>
        </w:rPr>
        <w:t>E. 4.1</w:t>
      </w:r>
    </w:p>
    <w:p>
      <w:r>
        <w:t>et les arrêts cités). L'art.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 TF 6B_737/2022 précité ; TF 6B_1403/2021 précité consid. 4.2 et les arrêts cités). Même passagère, l'incapacité de discernement ou de résistance doit être totale. S'il subsiste une résistance partielle qui est surmontée par l'auteur, il sera question d'une infraction au sens de l'art. 189 ou 190 CP (ATF 148 IV 329 consid. 3.2 ; ATF 133 IV 49 consid. 4 et 7.2 et les références citées ; TF 6B_737/2022 précité). En outre, une telle incapacité doit être préexistante au comportement de l'auteur. Ainsi, l'infraction n'est pas réalisée lorsqu'une personne ne peut pas réagir, à temps, en raison du seul effet de surprise de l'acte (ATF 148 IV 329 consid. 5.2 et l'arrêt cité ;</w:t>
      </w:r>
    </w:p>
    <w:p>
      <w:r>
        <w:t>- 43 - TF 6B_737/2022 précité). L'art. 191 CP exige que l'auteur ait profité de l'incapacité de discernement ou de résistance de l'intimée, autrement dit qu'il ait exploité l'état ou la situation dans laquelle elle se trouvait (ATF 148 IV 329 consid. 3.2 et les arrêts cités ; TF 6B_737/2022 précité).</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w:t>
      </w:r>
    </w:p>
    <w:p>
      <w:r>
        <w:t>- 35 -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Les déclarations de la victime constituent un élément de preuve. Le juge doit, dans l'évaluation globale de l'ensemble des éléments probatoires rassemblés au dossier, les apprécier librement (TF 6B_894/2021 du 28 mars 2022 consid. 2.3 ; TF 6B_1189/2021 du 16 février 2022 consid. 3.3; TF 6B_802/2021 du 10 février 2022 consid. 1.1), sous réserve des cas particuliers - non réalisés en l'espèce -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6B_894/2021 précité ; TF 6B_1189/2021 précité ; TF 6B_802/2021 précité).</w:t>
      </w:r>
    </w:p>
    <w:p>
      <w:r>
        <w:t>- 36 -</w:t>
      </w:r>
    </w:p>
    <w:p>
      <w:r>
        <w:rPr>
          <w:b/>
        </w:rPr>
        <w:t>E. 4.3</w:t>
      </w:r>
    </w:p>
    <w:p>
      <w:r>
        <w:t>Aux termes de l'art. 190 al. 1 CP (Code pénal suisse du 21 décembre 1937 ; RS 311.0), se rend coupable de viol celui qui, notamment en usant de menace ou de violence, en exerçant sur sa victime des pressions d'ordre psychique ou en la mettant hors d'état de résister, aura contraint une personne de sexe féminin à subir l'acte sexuel.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du 20 avril 2020 consid. 2.4.1).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68 ; TF 6B_866/2022 du 5 juin 2023 consid. 3.1). Ainsi, peut déjà suffire le fait de maintenir la victime avec la force de son corps, de la renverser à terre, de lui arracher ses habits ou de lui tordre un bras derrière le dos (ATF 148 IV 234 consid. 3.3 ; TF 6B_866/2022 précité ; TF 6B_859/2022 du 6 mars 2023 consid. 1.2). Pour déterminer si l'on se trouve en présence d'une contrainte sexuelle, il faut procéder à une appréciation globale des circonstances concrètes déterminantes (ATF 148 IV 234 consid. 3.3 ; ATF 131 IV 107 consid. 3.1 ; TF 6B_866/2022 précité). Sur le plan subjectif, l'art. 190 CP est une infraction intentionnelle, étant précisé que le dol éventuel suffit (ATF 148 IV 234 consid. 3.4). Agit intentionnellement celui qui sait ou accepte l'éventualité que la victime ne soit pas consentante, qu'il exerce ou emploie un moyen</w:t>
      </w:r>
    </w:p>
    <w:p>
      <w:r>
        <w:t>- 37 - de contrainte sur elle et qu'elle se soumette à l'acte sexuel sous l'effet de cette contrainte (TF 6B_866/2022 précité ; TF 6B_757/2021 du 14 juillet 2022 consid. 1.1 ; TF 6B_1498/2020 du 29 novembre 2021 consid. 3.2 non publié in ATF 147 IV 505).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6B_866/2022 précité).</w:t>
      </w:r>
    </w:p>
    <w:p>
      <w:r>
        <w:rPr>
          <w:b/>
        </w:rPr>
        <w:t>E. 4.4</w:t>
      </w:r>
    </w:p>
    <w:p>
      <w:r>
        <w:t>L’appelant ne conteste pas le rapport sexuel décrit par M.________ dans sa plainte. En revanche, il nie toute forme de contrainte et soutient que la victime aurait été consentante. A cet égard, on relèvera que, lors de sa première audition, le 5 juillet 2018, M.________ a déclaré qu’elle était couchée sur le dos tandis que l’appelant était allongé sur le côté et qu’il la regardait. Il lui avait dit quelque chose du style « j’ai envie de toi », puis, d’un coup, s’était redressé et lui avait enlevé son training. Elle lui avait dit « non », mais il était monté sur elle. Elle avait continué à lui dire « non ». Il lui avait répondu « juste deux minutes, chou » ou « juste deux secondes, chou », mais elle lui avait répété qu’elle ne voulait pas. Elle était tétanisée, dans un état second, et n’avait pas eu le réflexe de lui donner un coup de pied. L’appelant lui avait saisi les mains, les avaient placées au-dessus de sa tête et lui avait tiré les cheveux en même temps. M.________ a précisé qu’elle ignorait si Q.________ lui avait volontairement tiré les cheveux, mais que, dans tous les cas, elle avait eu mal. Il l’avait ensuite pénétrée, alors qu’elle avait gardé ses jambes droites. Durant l’acte, elle avait pleuré, sans qu’elle puisse dire si l’appelant l’avait vu. Après que ce dernier avait éjaculé, elle s’était rendue aux toilettes, car elle saignait en raison du fait qu’elle avait fortement contracté son vagin pour empêcher la pénétration. Elle a encore précisé que l’appelant ne lui avait jamais tenu les bras lors de leurs précédents rapports consentis (dossier B, PV d’audition n° 1, ll. 86 à 103). Comme l’ont mentionné les premiers juges, ces déclarations sont similaires à ce qui a été exposé par la plaignante dans son écriture du 7 février 2018 (dossier B, P. 5). Par</w:t>
      </w:r>
    </w:p>
    <w:p>
      <w:r>
        <w:t>- 38 - ailleurs, deux ans plus tard, lors de son audition du 7 septembre 2020, M.________ a, pour l’essentiel, confirmé son récit, malgré quelques nuances et des souvenirs plus vagues, les faits remontant alors à plus de six ans. Ainsi, elle a indiqué ne plus se rappeler si elle avait redit « non » une seconde fois. Elle a toutefois exposé qu’elle ne s’était pas laissé faire, même si elle ne se souvenait pas si elle avait marqué de la résistance, précisant qu’elle était surprise et tétanisée. Elle a en outre affirmé, cette fois-ci, que l’appelant lui avait volontairement tiré les cheveux, raison pour laquelle elle les avait, par la suite, rasés. Elle a également répété qu’il l’avait pénétrée alors qu’elle serrait le muscle du vagin et que ses jambes étaient droites. Elle ne se souvenait pas exactement comment il était parvenu à ses fins tout en lui tenant les mains, mais a précisé qu’il avait utilisé ses genoux pour lui écarter les jambes. Elle a par ailleurs confirmé lui avoir signifié un refus avant qu’il lui réponde « juste deux secondes, chou » et qu’il la pénètre (PV d’audition n° 7, ll. 34 à 57). Lors des débats de première instance, M.________ a, encore une fois, livré un récit conforme à ses précédentes déclarations, ajoutant qu’il n’y avait eu qu’un seul épisode où elle avait été forcée à entretenir un acte sexuel. Elle a confirmé qu’elle avait dit « non » à l’appelant, que celui-ci était venu sur elle, qu’il lui avait agrippé les bras et lui avait tiré les cheveux – et que « cela ne s’apparentait pas à une caresse » (jgt, p. 10) –, avant de la pénétrer et d’éjaculer (jgt, p. 8). En l’occurrence, la Cour de céans ne voit aucune raison de douter de la crédibilité des déclarations de la victime. A l’instar des premiers juges, il faut en effet retenir que celles-ci sont demeurées constantes et circonstanciées tout au long des cinq années qu’a duré la procédure. Leur caractère mesuré démontre par ailleurs l’absence de volonté de vengeance ou d’exagération, M.________ ayant régulièrement admis, sur certains points, ne pas avoir de souvenirs et concédé qu’elle n’avait pas donné de coups pour se défendre, qu’elle n’avait pas suffisamment répété qu’elle ne voulait pas de relation sexuelle et que l’appelant ne l’avait probablement pas vu pleurer. Par ailleurs, les troubles psychiques de la plaignante ne modifie en rien sa crédibilité et sa sincérité. A cet égard, les conclusions du rapport de police, qui ne vont ni</w:t>
      </w:r>
    </w:p>
    <w:p>
      <w:r>
        <w:t>- 39 - dans un sens ni dans l’autre, ne lient aucunement l’autorité judiciaire, qui procède à sa propre appréciation sur la base d’autres informations, fournies en l’espèce par les intervenants médicaux. Il faut en particulier constater que la plaignante a, bien avant son dépôt de plainte, systématiquement porté à la connaissance des soignants en charge de son suivi qu’elle avait été victime d’un viol de la part de son ex-ami. A cet égard, les différents rapports médicaux font à la fois état du viol vécu par la plaignante et de ses répercussions sur sa qualité de vie (P. 8/2 : rapports de l’Hôpital de Prangins des 10 novembre 2014, 14 décembre 2015, 20 juin 2016 et 26 septembre 2016 ; P. 10/2 ; P. 13 : rapport du Dr [...] du 8 mars 2018). De plus, il ressort du rapport de l’Espace de soutien et de prévention – abus sexuels (ESPAS) du 28 mars 2018, avec lequel la plaignante avait pris contact sur les conseils de la LAVI, que certains des symptômes qu’elle décrivait, son ressenti et certains de ses comportements pouvaient régulièrement être observés chez des personnes victimes d’une agression sexuelle. La Cour de céans ne conçoit pas qu’en dépit de ses troubles psychiques, la plaignante ait pu soutenir le même récit devant l’ensemble des soignants, si elle ne l’avait pas vécu. A l’inverse, il faut constater qu’au début de l’enquête, les déclarations de l’appelant, qui nie l’élément de contrainte, n’étaient pas dénuées de tout ambiguïté, puisqu’il avait reconnu que la plaignante lui avait dit « non, car c’était difficile pour elle, à cause de son passé » (PV d’audition n° 2, R. 8, p. 6). On relève que, lors de débats d’appel, il a du reste confirmé que cette dernière lui avait dit « non », mais soutient qu’elle aurait changé d’avis parce qu’il en avait envie (cf. supra, p. 5), ce qui traduit bien une volonté de passer outre le refus de la victime pour satisfaire ses propres pulsions. De plus, alors qu’il savait depuis longtemps que la plaignante l’accusait de l’avoir violée (ibidem, R. 6, p. 4), il s’est contenté d’affirmer qu’elle mentait, sans exposer quel aurait été son intérêt de proférer de fausses accusations à son encontre (ibidem, R. 8, p. 6) et ce, alors même qu’il avait eu largement le temps d’y réfléchir. On ajoutera qu’une appréciation d’ensemble des faits reprochés à Q.________, ainsi qu’on le verra dans l’autre cas, et aussi sur la base des constats de l’expert psychiatre (cf. supra Faits, 4.1), conduit à retenir que l’appelant a</w:t>
      </w:r>
    </w:p>
    <w:p>
      <w:r>
        <w:t>- 40 - bien une tendance à ne pas respecter l’intégrité sexuelle d’autrui, ce qui conforte l’appréciation faite des déclarations des parties. En définitive, à l’instar du Tribunal criminel, la Cour de céans est convaincue que l’appelant a contraint la plaignante à subir l’acte sexuel, peu après que celle-ci lui avait clairement fait savoir qu’elle ne souhaitait pas de relation intime, en se plaçant soudainement et de tout son poids sur elle, tout en lui saisissant les bras pour les placer vers sa tête, alors que sa victime était passive, figée, les jambes tendues et fermées, et non libre de ses mouvements. L’élément subjectif est établi, puisque l’appelant a perçu d’emblée le refus de la plaignante d’entretenir des rapports sexuels et qu’il est passé outre en usant de sa supériorité physique. La condamnation pour viol doit ainsi être confirmée.</w:t>
      </w:r>
    </w:p>
    <w:p>
      <w:r>
        <w:rPr>
          <w:b/>
        </w:rPr>
        <w:t>E. 5</w:t>
      </w:r>
    </w:p>
    <w:p>
      <w:r>
        <w:t>Faits commis au préjudice de K.________ (cas n° 2 de l’acte d’accusation)</w:t>
      </w:r>
    </w:p>
    <w:p>
      <w:r>
        <w:rPr>
          <w:b/>
        </w:rPr>
        <w:t>E. 5.1</w:t>
      </w:r>
    </w:p>
    <w:p>
      <w:r>
        <w:t>Invoquant une constatation inexacte des faits et la violation du droit, l’appelant conteste sa condamnation pour actes d’ordre sexuel commis en commun sur une personne incapable de discernement ou de résistance. Il soutient qu’il n’aurait pas entretenu un rapport sexuel vaginal et anal avec la plaignante, qu’il n’aurait pas introduit son sexe dans son oreille et qu’il ne se serait pas fait prodiguer une fellation, exposant en particulier que la victime aurait confondu l’implication de chacun des protagonistes. Il considère en outre que la consommation de cannabis par la victime était insuffisante pour retenir un état d’incapacité. Selon lui, cette incapacité pourrait résulter d’une décompensation psychotique, l’intéressée souffrant, à l’époque des faits, d’un trouble psychotique aigu polymorphe. Or, dans la mesure où l’acte d’accusation ne décrit pas cet état de fait, l’appelant considère qu’il ne peut pas être condamné pour infraction à l’art. 191 CP, sauf à violer le principe d’accusation définit à l’art. 9 CPP. Par ailleurs, il fait valoir qu’il n’avait pas connaissance des troubles de la plaignante et n’était pas en mesure de savoir que celle-ci traversait une décompensation psychotique.</w:t>
      </w:r>
    </w:p>
    <w:p>
      <w:r>
        <w:t>- 41 -</w:t>
      </w:r>
    </w:p>
    <w:p>
      <w:r>
        <w:rPr>
          <w:b/>
        </w:rPr>
        <w:t>E. 5.2</w:t>
      </w:r>
    </w:p>
    <w:p>
      <w:r>
        <w:t>La maxime d'accusation est consacrée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6B_737/2022 du 1er mai 2023 consid. 3.1).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n’exercent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6B_737/2022 précité et les arrêts cités). Selon l'art. 325 CPP,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 ATF 143 IV 63 consid. 2.2 ; ATF 141 IV 132 consid. 3.4.1 et les références citées ; TF 6B_737/2022 précité).</w:t>
      </w:r>
    </w:p>
    <w:p>
      <w:r>
        <w:rPr>
          <w:b/>
        </w:rPr>
        <w:t>E. 5.3</w:t>
      </w:r>
    </w:p>
    <w:p>
      <w:r>
        <w:t>Les principes relatifs à la constatation erronée des faits et à la présomption d’innocence ont déjà été rappelés ci-dessus (cf. supra consid. 4.2).</w:t>
      </w:r>
    </w:p>
    <w:p>
      <w:r>
        <w:t>- 42 -</w:t>
      </w:r>
    </w:p>
    <w:p>
      <w:r>
        <w:rPr>
          <w:b/>
        </w:rPr>
        <w:t>E. 5.4</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l'intimée est incapable de discernement ou de résistance, non en raison d'une contrainte exercée par l'auteur, mais pour d'autres motifs (TF 6B_737/2022 précité consid. 4.1 ; TF 6B_1403/2021 du 9 juin 2022 consid.</w:t>
      </w:r>
    </w:p>
    <w:p>
      <w:r>
        <w:rPr>
          <w:b/>
        </w:rPr>
        <w:t>E. 5.5.1</w:t>
      </w:r>
    </w:p>
    <w:p>
      <w:r>
        <w:t>C’est en vain que Q.________ invoque une violation de la maxime d’accusation. Comme on le verra ci-dessous, l’acte d’accusation contient en effet tous les éléments de fait pour fonder la condamnation de l’appelant. De plus, contrairement à ce que celui-ci soutient, ce qui doit figurer dans l’acte d’accusation, c’est la manière dont l’état d’incapacité s’est manifesté et a impacté la victime, mais non les causes de cet état, sans quoi une personne dénuée de connaissances en médecine ne pourrait jamais être condamnée, faute pour celle-ci de pouvoir identifier les motifs de cette incapacité. En d’autres termes, ce ne sont pas les causes de l’incapacité qui importent, mais ce qu’a perçu l’auteur de cette incapacité lors de la commission de l’infraction. Par ailleurs, comme on le verra ci-dessous, il n’existe aucun doute sur le fait que ce sont bien les effets de la drogue qui ont entrainé l’incapacité totale de résistance et ce, même si on ne peut exclure que ceux-ci aient pu être aggravés par la maladie psychique de la plaignante.</w:t>
      </w:r>
    </w:p>
    <w:p>
      <w:r>
        <w:rPr>
          <w:b/>
        </w:rPr>
        <w:t>E. 5.5.2</w:t>
      </w:r>
    </w:p>
    <w:p>
      <w:r>
        <w:t>En l’occurrence, à l’instar des premiers juges, il faut retenir, selon les déclarations de tous les protagonistes, que K.________ était bien, au moment des faits, dans une incapacité totale de former sa volonté et de se déterminer par rapport aux sollicitations sexuelles des prévenus. A cet égard, on relève tout d’abord que, durant l’enquête, ces derniers ont corroboré, par leurs explications, le fait que la plaignante ne se trouvait pas dans son état normal le soir en question. Ainsi, lors de son audition, l’appelant l’a décrite comme « un peu perdue » à son arrivée, indiquant notamment qu’« elle n’était pas elle-même » et qu’elle avait des « réactions bizarres », comme vouloir nettoyer tout l’appartement (PV d’audition n° 2, R. 7, p. 5). Selon lui, son comportement était « étrange » (ibidem, R. 7, p. 8). Devant la procureure, l’appelant a confirmé que la</w:t>
      </w:r>
    </w:p>
    <w:p>
      <w:r>
        <w:t>- 44 - plaignante semblait, à son arrivée à l’appartement, « perdue » et qu’elle avait adopté des comportements inhabituels, par exemple en nettoyant des ustensiles de cuisine, lesquels étaient pourtant propres (PV d’audition n° 9, ll. 25 à 30). Il a en outre indiqué qu’elle avait fumé de la marijuana durant la soirée (ibidem, ll. 66 à 68). Lors des débats de première instance, il s’est en partie rétracté, soutenant finalement que la plaignante était bien, en précisant qu’elle lui avait semblé « perdue » au départ, mais qu’au fil du temps, il s’était dit que tel n’était pas le cas. Ces explications ne sont guère convaincantes, mais trahissent plutôt la volonté de l’appelant d’atténuer sa responsabilité et d’échapper aux conséquences pénales de son acte. Enfin, lors de débats d’appel, il a, à nouveau, confirmé qu’elle était « un peu perdue », mais qu’elle était « approchable », tout en admettant qu’elle n’avait pas passé une soirée agréable (cf. supra, p. 5). De son côté, Y.________ a confirmé avoir constaté que la plaignante était « joyeuse à cause de sa consommation d’alcool et de cannabis », pensant également qu’elle avait dû prendre « quelque chose comme de l’ecstasy ou de la cocaïne » (PV d’audition n° 6, R. 9, p. 5). Plus tard dans son audition, il a indiqué qu’elle avait eu à son endroit un « geste de panique, un mouvement de recul ». Il avait compris qu’elle ne voulait pas entretenir une relation sexuelle avec lui (ibidem, R. 9, p. 6, 1er par.). Il a ajouté qu’à un moment donné, alors qu’elle était avec Q.________, elle avait réclamé une pause. Il avait pensé qu’elle était fatiguée. Il avait également perçu une forme de « gêne » de sa part, interprétant celle-ci par le fait qu’elle n’avait « pas assez récupéré » et qu’elle voulait dormir. Il a expliqué que la jeune femme se trouvait sur le dos et ne réagissait plus aux mouvements de Q.________, ajoutant : « La fille était consciente, mais elle était très fatiguée et ne réagissait plus trop ». Ce dernier avait poursuivi ses agissements pendant cinq minutes, avant de comprendre que « cela ne servait à rien ». Elle lui avait dit qu’il devait dormir. Selon Y.________, après la pause, la plaignante ne voulait plus d’une relation sexuelle, mais n’avait pas osé repousser Q.________. Finalement, lorsqu’il s’était arrêté, elle s’était immédiatement endormie. Il avait encore une fois confirmé qu’elle était fatiguée et qu’elle voulait</w:t>
      </w:r>
    </w:p>
    <w:p>
      <w:r>
        <w:t>- 45 - dormir (ibidem, R. 11). Plus loin dans son audition, Y.________ a encore confirmé les déclarations de Q.________ selon lesquelles la plaignante avait l’air perdue. Il a ajouté qu’il était évident qu’elle se trouvait sous l’emprise de stupéfiants (ibidem, R. 16). Lors de son audition par la procureure, Y.________ a répété que la jeune femme était sous l’emprise d’une drogue lorsqu’elle était arrivée, ce qui la rendait joyeuse et communicative, mais qu’elle avait changé au fur et à mesure que les effets de la drogue s’estompaient, se montrant alors plus oppositionnelle (PV d’audition n° 7, ll. 115 à 120). Il a, à nouveau, confirmé que la victime n’était pas dans un état normal, qu’elle était dans l’état d’une personne ayant consommé de la drogue, peut-être de l’ecstasy ou autre chose (ibidem, ll. 135 à 138). Lors de son audition par la police, E.________ a également confirmé, par ses explications, que la victime n’était pas dans un état normal. Il a indiqué à cet égard que, lorsqu’il l’avait rencontrée, elle était totalement euphorique, lui donnant l’impression d’avoir beaucoup fumé. On lui avait du reste dit que celle-ci prenait même de la cocaïne (PV d’audition n° 11, R. 11). Plus tard, dans la cuisine, elle lui avait dit que des gens voulaient le tuer. Elle lui avait remis un couteau pour se défendre, ce qui l’avait surpris. Ensuite, tout le monde, y compris la plaignante, avait fumé du cannabis dit « exotique », ayant des effets psychédéliques (ibidem, R. 13, p. 7). E.________ a relevé que lorsqu’elle était arrivée, il avait eu l’impression qu’elle avait consommé de la cocaïne. De plus, en sortant des toilettes, elle lui était apparue « défoncée » (ibidem, R. 13, p. 8). Il a exposé que, plus tard dans la soirée, la victime « réagissait bizarrement, faisait des incantations et des danses bizarres », que lui et ses amis en avaient déduit qu’elle souffrait d’un problème de santé mentale et qu’il avait pensé que cela était dû au cannabis, en précisant que le vendeur l’avait mis en garde contre les effets de ce stupéfiant. Il a encore déclaré que, lorsqu’il l’avait pénétrée, la plaignante était « déraillée », qu’elle avait ensuite continué à boire et à fumer, qu’elle était dans un état catastrophique et qu’elle était confuse quand elle avait quitté l’appartement (ibidem, R. 13, pp. 9 et 10). Par ailleurs, E.________ a confirmé les déclarations de la plaignante, selon lesquelles elle était</w:t>
      </w:r>
    </w:p>
    <w:p>
      <w:r>
        <w:t>- 46 - tellement droguée qu’elle n’arrivait « pas à bouger ni à parler », précisant qu’elle « faisait l’étoile de mer sur le lit », qu’elle « était là sans être là », qu’elle paraissait « loin », qu’elle était « étrange » et qu’ils s’étaient tous dit qu’elle était peut-être venue droguée (ibidem, R. 14, p. 12). Il a également confirmé les déclarations de Q.________ selon lesquelles la victime était « un peu perdue », qu’elle n’était pas elle-même et qu’elle avait eu des « réactions bizarres », comme nettoyer la salle de bain et la cuisine (ibidem, R. 15, p. 12). Lors de son audition par la procureure, E.________ a répété qu’elle était dans un « état bizarre ». Il a ajouté que cela « pouvait mal finir », expliquant à cet égard qu’elle se trouvait avec trois garçons, qu’elle les attirait physiquement et que lorsqu’une femme se trouvait avec des hommes pas entièrement sobres, ceux-ci pouvaient essayer d’entretenir des relations avec elle ou lui demander de faire quelque chose (PV d’audition n° 12, ll. 71 à 76). Par ailleurs, selon le déroulement des faits rapportés par K.________, on relève que celle-ci s’est sentie mal peu après avoir fumé un « royal », soit un joint mélangeant shit et cannabis (PV d’audition n° 8, ll. 89-90), de sorte que ce sont bien les effets de la drogue qui ont entrainé son incapacité de résistance. La plaignante a également décrit les effets de cette ingestion, soit des flous visuels, des étourdissements, des tremblements, un état confusionnel et le fait de se sentir très mal et affaiblie ce qui confirme que l’incapacité de résistance était totale (ibidem, ll. 89 ss ; PV d’audition n° 1, R. 5 ; jgt. p. 12). Il n’existe aucune raison de douter de la crédibilité des déclarations de la victime, étant relevé que celle-ci s’est limitée à faire état de ce dont elle se souvenait, sans chercher à accabler l’un ou l’autre des prévenus. De plus, comme l’ont relevé les premiers juges, la plaignante présentait encore un état confusionnel lorsqu’elle a été emmenée au CHUV le 18 novembre 2018, dès lors qu’elle n’était même pas en mesure de dire si elle avait pris de la drogue et si elle avait été violée ou pas (P. 24). En définitive, il faut retenir, à la lumière des éléments et déclarations précités, que l’appelant et ses deux coprévenus étaient conscients de l’incapacité totale de discernement et de résistance dans</w:t>
      </w:r>
    </w:p>
    <w:p>
      <w:r>
        <w:t>- 47 - laquelle se trouvait leur victime, qu’ils ont tous trois exploité cette incapacité, en se livrant ensemble et à tour de rôle à des actes sexuels et d’ordre sexuel, et qu’ils ont ensuite cherché à minimiser leur perception de cet état anormal dans leurs déclarations ultérieures en vue de s’exonérer vainement d’une faute pénalement répréhensible. Quant aux actes sexuels qu’il convient de retenir à l’encontre de l’appelant, ils ne correspondent pas à ses aveux minimalistes, mais bien à ceux retenus dans l’acte d’accusation et décrits par ses comparses, dont les déclarations confirment en grande partie les souvenirs de la plaignante. Ainsi, à l’instar des premiers juges, on relève que, lors de son audition par la police (PV d’audition n° 2), l’appelant a admis uniquement divers attouchements sur les fesses et les seins et avoir tenté d’entretenir un rapport sexuel avec la plaignante, à ses dires sans y parvenir, faute d’érection. Il a nié tout autre acte, avant de reconnaître avoir léché le sexe de la plaignante après avoir été informé de l’existence d’un constat médical. De toute manière, il est toutefois directement mis en cause pour d’autres actes par la plaignante et ses acolytes, dont les déclarations sont globalement concordantes, circonstanciées et convaincantes sur le fait qu’il l’a en outre pénétrée vaginalement et analement, qu’il lui a mis son sexe dans l’oreille ou encore qu’il a obtenu une fellation. A cet égard, on relève en particulier que, lors de son audition par la procureure, Y.________ a confirmé que l’appelant avait pénétré la plaignante, mais aussi qu’il y avait eu des « fellations et des branlettes » (PV d’audition n° 7, ll. 124 à 127). Lors des débats de première instance, il a encore indiqué que celui- ci avait frotté son pénis sur le visage de la plaignante (jgt, p. 22). De son côté, E.________ a globalement confirmé les souvenirs de cette dernière, précisant que Q.________ « faisait des trucs bizarres et des trucs de fous » et qu’il s’était notamment fait prodiguer une fellation, qu’il « poussait un peu en faisant du rentre-dedans » (PV d’audition 11, R. 14). Il faut enfin constater qu’un témoin a rapporté que l’appelant s’était vanté auprès de plusieurs personnes d’avoir « fait du sale » et qu’il avait donné des détails édifiants, disant notamment qu’il l’avait « baisée dans tous les sens et qu’elle était une chienne » (PV d’audition n° 10, R. 6, p. 5).</w:t>
      </w:r>
    </w:p>
    <w:p>
      <w:r>
        <w:t>- 48 - Au vu de ce qui précède, les éléments constitutifs de l’infraction à l’art. 191 cum art. 200 CP sont réunis, cette circonstance aggravante n’étant pas contestée en tant que telle. La condamnation de l’appelant pour actes d’ordre sexuel commis en commun sur une personne incapable de discernement ou de résistance doit dès lors être confirmée.</w:t>
      </w:r>
    </w:p>
    <w:p>
      <w:r>
        <w:rPr>
          <w:b/>
        </w:rPr>
        <w:t>E. 6</w:t>
      </w:r>
    </w:p>
    <w:p>
      <w:r>
        <w:t>Invoquant une violation de l’art. 47 CP, l’appelant reproche aux premiers juges de n’avoir pas suffisamment tenu compte de sa diminution de responsabilité. Il relève également que la peine n’a pas été fixée conformément à la jurisprudence, de sorte qu’on ne comprend pas pourquoi le Tribunal criminel est parvenu à une peine privative de liberté de 4 ans.</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- 49 - pénale (ATF 142 IV 137 consid. 9.1 ; ATF 141 IV 61 consid. 6.1.1 et les références citées ; TF 6B_654/2018 du 5 septembre 2018 consid. 3.1).</w:t>
      </w:r>
    </w:p>
    <w:p>
      <w:r>
        <w:rPr>
          <w:b/>
        </w:rPr>
        <w:t>E. 6.2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w:t>
      </w:r>
    </w:p>
    <w:p>
      <w:r>
        <w:rPr>
          <w:b/>
        </w:rPr>
        <w:t>E. 6.3.1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- 50 -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6.3.2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w:t>
      </w:r>
    </w:p>
    <w:p>
      <w:r>
        <w:rPr>
          <w:b/>
        </w:rPr>
        <w:t>E. 6.4</w:t>
      </w:r>
    </w:p>
    <w:p>
      <w:r>
        <w:t>En l’espèce, Q.________ doit être condamné pour viol, actes d’ordre sexuel commis en commun sur une personne incapable de</w:t>
      </w:r>
    </w:p>
    <w:p>
      <w:r>
        <w:t>- 51 - discernement ou de résistance et délit contre la loi fédérale sur les stupéfiants. Ses antécédents sont défavorables dès lorsqu’il a été condamné par le passé pour des infractions de nature patrimoniale et au droit des étrangers, mais aussi, en tant que mineur, pour contrainte sexuelle. Comme l'ont relevé les premiers juges, l’appelant a agi sans aucun scrupule ni la moindre considération pour les plaignantes, toutes deux fragilisées au moment des faits. Il s’en est pris de manière crasse à leur intégrité sexuelle, dans le seul et unique but de satisfaire ses propres envies. De plus, durant l’enquête, il s’est borné, dans une très large mesure, à contester les faits reprochés, malgré les éléments à charge. A aucun moment, pas même lors des débats d’appel, il n’a fait preuve d’un début d’introspection. Il n’a exprimé aucun remord ni aucune compassion à l’égard de ses victimes, se limitant tout au plus, en appel, à reconnaître que l’une d’entre elles n’avait pas passé une « soirée agréable » (cf. supra, p. 5). A décharge, il y a lieu de tenir compte de la situation personnelle précaire de l’appelant, notamment sur le plan social. Au vu des éléments qui précèdent, sa culpabilité devrait être qualifiée de très lourde. Elle sera qualifiée de moyenne à lourde pour tenir compte de la diminution significative de responsabilité à laquelle a conclu l’expert psychiatre. Les faits constitutifs de viol, d’actes d’ordre sexuel commis en commun sur une personne incapable de discernement ou de résistance et de délit contre la loi fédérale sur les stupéfiants ont eu lieu antérieurement et postérieurement à la condamnation de l’appelant du 27 novembre 2018 à la peine privative de liberté de 40 jours, avec sursis pendant 2 ans, de sorte qu’il y a concours rétrospectif partiel. Il y a dès lors lieu de fixer une peine complémentaire s’agissant des faits commis antérieurement à cette condamnation. Ainsi, concrètement, si les infractions de viol et d’actes d’ordre sexuel commis en commun sur une personne incapable de discernement ou de résistance, commises respectivement vers la fin 2013 ou au début 2014 et à la mi-novembre 2018, avaient été jugées simultanément le 19 juin 2023, c’est une peine privative de liberté de l’ordre de 7 ans et 40 jours qui aurait dû être prononcée en cas de pleine</w:t>
      </w:r>
    </w:p>
    <w:p>
      <w:r>
        <w:t>- 52 - responsabilité, soit 4 ans pour les actes d’ordre sexuel commis en commun sur une personne incapable de discernement ou de résistance, qui constituent la peine de base, augmentés par l’effet du concours de 3 ans pour le viol et de 40 jours pour l’incitation à l’entrée, à la sortie et au séjour illégal. Le délit contre la loi fédérale sur les stupéfiants a été commis postérieurement à la condamnation du 27 novembre 2018, de sorte qu’il doit être sanctionné d’une peine indépendante, qui sera arrêtée à 30 jours. Au vu de ce qui précède, dans l’hypothèse où l’appelant aurait été pleinement responsable de ses actes, c’est une peine privative de liberté globale de 7 ans et 70 jours qui aurait dû lui être infligée, peine partiellement complémentaire à celle prononcée le 27 novembre 2018 par le Ministère public, de sorte qu’une peine privative de liberté de 4 ans est adéquate pour tenir compte de la diminution de responsabilité. Il s’ensuit que le jugement de première instance doit être confirmé sur ce point.</w:t>
      </w:r>
    </w:p>
    <w:p>
      <w:r>
        <w:rPr>
          <w:b/>
        </w:rPr>
        <w:t>E. 7</w:t>
      </w:r>
    </w:p>
    <w:p>
      <w:r>
        <w:t>L’appelant conclut à ce qu’il ne soit pas ordonné de mesure thérapeutique institutionnelle, sans toutefois exposer en quoi les conditions de l’art. 59 CP ne seraient pas remplies.</w:t>
      </w:r>
    </w:p>
    <w:p>
      <w:r>
        <w:rPr>
          <w:b/>
        </w:rPr>
        <w:t>E. 7.1</w:t>
      </w:r>
    </w:p>
    <w:p>
      <w:r>
        <w:t>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w:t>
      </w:r>
    </w:p>
    <w:p>
      <w:r>
        <w:t>- 53 - à prévoir que cette mesure le détournera de nouvelles infractions en relation avec ce dernier (let. b).</w:t>
      </w:r>
    </w:p>
    <w:p>
      <w:r>
        <w:rPr>
          <w:b/>
        </w:rPr>
        <w:t>E. 7.2</w:t>
      </w:r>
    </w:p>
    <w:p>
      <w:r>
        <w:t>En l’occurrence, l’expert a retenu un diagnostic de schizophrénie paranoïde associée à une efficience intellectuelle se situant dans les normes moyen à faible, ce qui constitue un grave trouble mental au sens de l’art. 59 al. 1 let. a CP. L’appelant, qui est anosognosique, présente un risque élevé de récidive d’actes pénalement répréhensibles, plus particulièrement dans le domaine des atteintes à l’intégrité sexuelle. Compte tenu de ces éléments, mais aussi d’un parcours personnel jalonné de plusieurs hospitalisations et de l’échec du précédent traitement ambulatoire ordonné en sa faveur (cf. P. 12, pp. 5 à 7), un nouveau traitement ambulatoire au sens de l’art. 63 CP n’est pas à même d’offrir une garantie suffisante pour limiter le risque de récidive présenté par l’appelant en relation avec la schizophrénie dont il souffre, de sorte qu’une mesure thérapeutique institutionnelle doit être instaurée, conformément aux considérations émises par l’expert dans son dernier rapport (P. 177).</w:t>
      </w:r>
    </w:p>
    <w:p>
      <w:r>
        <w:rPr>
          <w:b/>
        </w:rPr>
        <w:t>E. 8</w:t>
      </w:r>
    </w:p>
    <w:p>
      <w:r>
        <w:t>Invoquant l’art. 66a al. 2 CP, l’appelant considère que son intérêt privé à vivre en Suisse l’emporterait sur l’intérêt public à son expulsion. Outre l’instabilité politique régnant en RDC et son absence de perspectives professionnelles et d’aides financières, il invoque ses troubles mentaux, qui ne pourraient pas être traités efficacement dans ce pays. Il fait également valoir qu’il a vécu plus de 36 ans en Suisse et qu’il n’a aucune attache en RDC.</w:t>
      </w:r>
    </w:p>
    <w:p>
      <w:r>
        <w:rPr>
          <w:b/>
        </w:rPr>
        <w:t>E. 8.1.1</w:t>
      </w:r>
    </w:p>
    <w:p>
      <w:r>
        <w:t>Aux termes de l'art. 66a al. 1 let. h CP, le juge expulse de Suisse l'étranger qui est condamné notamment pour actes d’ordre sexuel commis sur une personne incapable de discernement ou de résistance, quelle que soit la quotité de la peine prononcée à son encontre, pour une durée de cinq à quinze ans. L’art. 66a CP prévoit ainsi l’expulsion obligatoire de l’étranger condamné pour l’une des infractions ou combinaisons d’infractions listées</w:t>
      </w:r>
    </w:p>
    <w:p>
      <w:r>
        <w:t>- 54 -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8.1.2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w:t>
      </w:r>
    </w:p>
    <w:p>
      <w:r>
        <w:t>- 55 -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Dans certaines circonstances, le cas de rigueur peut se justifier au vu de l’état de santé psychologique de l’intéressé et des faibles perspectives de soins médicaux appropriés dans son pays d’origine. Concernant le défaut de traitement médical approprié dans le pays de renvoi, la jurisprudence de la Cour européenne des droits de l'homme considère toutefois que ce n'est que dans des situations exceptionnelles, en raison de « considérations humanitaires impérieuses », que la mise à exécution d'une décision d'éloignement d'un étranger peut emporter violation de l'art. 3 CEDH (CourEDH Emre c. Suisse du 22 mai 2008, affaire no 42034/04 § 88). Ainsi, le fait que la situation d'une personne dans son pays d'origine</w:t>
      </w:r>
    </w:p>
    <w:p>
      <w:r>
        <w:t>- 56 - serait moins favorable que celle dont elle jouit dans le pays d'accueil n'est pas déterminant du point de vue de l'art. 3 CEDH (CourEDH Emre précité § 91). Il faut des motifs sérieux et avérés de croire que l'intéressé, si on l'expulse vers le pays de destination, y courra un risque réel d'être soumis à un traitement contraire à l'art. 3 CEDH (CourEDH N. c. Royaume-Uni du 27.05.2008, affaire no 26565/05 § 30). La Cour européenne des droits de l'homme exige ainsi un seuil de gravité élevé pour que l'état de santé d'une personne lui permette de s'opposer à son expulsion (CourEDH Emre précité § 92, CourEDH N. c. Royaume-Uni précité § 42 et § 32 ss énumérant la jurisprudence de la CourEDH relative à l'art. 3 CEDH et à l'expulsion de personnes gravement malades ; cf. aussi TF 2D_55/2015 du</w:t>
      </w:r>
    </w:p>
    <w:p>
      <w:r>
        <w:rPr>
          <w:b/>
        </w:rPr>
        <w:t>E. 8.2</w:t>
      </w:r>
    </w:p>
    <w:p>
      <w:r>
        <w:t>Les infractions contre l’intégrité sexuelle commises par l’appelant entrent dans le catalogue des crimes entraînant une expulsion obligatoire (art. 66a al. 1 let. h CPP). Il est vrai qu’en l’espèce, cette mesure pourrait exposer l’appelant à une situation personnelle grave compte tenu de ses troubles mentaux, du fait qu’il est arrivé en Suisse peu après sa naissance, qu’il bénéficie d’un permis F et qu’il n’a pratiquement plus aucun lien avec la RDC. Toutefois, au vu de la gravité des infractions commises, de l’important risque de récidive d’actes de même nature et d’une intégration somme toute très mitigée, comme le démontrent notamment ses antécédents, l’intérêt public à l’expulsion l’emporte sur l’intérêt privé de l’appelant à rester en Suisse. A cet égard, c’est à juste</w:t>
      </w:r>
    </w:p>
    <w:p>
      <w:r>
        <w:t>- 58 - titre que les premiers juges ont considéré que les troubles mentaux de ce dernier seront traités dans le cadre de la mesure thérapeutique institutionnelle ordonnée, ce qui permettra vraisemblablement de stabiliser son état psychique. De plus, son renvoi n’interviendra probablement pas avant plusieurs années, de sorte qu’on ne saurait préjuger de l’évolution de la situation en RDC, tant sur le plan politique qu’en termes d’accès aux soins. On rappellera en outre que la jurisprudence de la CEDH au sujet de l’empêchement du renvoi pour des motifs de santé concerne des cas exceptionnels, qui se distinguent de celui de l’appelant. Par ailleurs, c’est également en conformité de la jurisprudence du Tribunal fédéral que le Tribunal criminel a estimé que, compte tenu de la longue durée prévisible de la mesure prononcée, il appartiendra à l’autorité chargée de l’exécution de l’expulsion d’examiner la situation prévalant en RDC au moment du renvoi, en application de l’art. 66d CP. Enfin, au vu de la culpabilité de l’appelant et de sa dangerosité, une expulsion pour une durée de 15 ans est adéquate. Elle sera dès lors confirmée.</w:t>
      </w:r>
    </w:p>
    <w:p>
      <w:r>
        <w:rPr>
          <w:b/>
        </w:rPr>
        <w:t>E. 9</w:t>
      </w:r>
    </w:p>
    <w:p>
      <w:r>
        <w:t>L’appelant requiert des indemnités en réparation de son tort moral pour avoir été détenu de manière injustifiée à l’Hôtel de police et à la Prison du Bois-Mermet. Ces conclusions reposent sur la prémisse, non réalisée en l’espèce, d’un acquittement. Elles doivent dès lors être rejetées.</w:t>
      </w:r>
    </w:p>
    <w:p>
      <w:r>
        <w:rPr>
          <w:b/>
        </w:rPr>
        <w:t>E. 10</w:t>
      </w:r>
    </w:p>
    <w:p>
      <w:r>
        <w:t>janvier 2024 (P. 324) que, depuis le 19 juin 2023, Q.________ occupe la cellule double n° 222, dont l’espace disponible, soit 9,38 m2, après déduction de la surface des installations sanitaires, est insuffisant. Il est toutefois précisé que l’intéressé a occupé seul cette cellule du 11 au 12</w:t>
      </w:r>
    </w:p>
    <w:p>
      <w:r>
        <w:t>- 59 - juillet 2023, puis du 19 au 20 juillet 2023, soit durant 2 jours. Par ailleurs, il est mentionné que les sanitaires sont séparés du reste de la cellule par un rideau ignifuge. Au vu de ces éléments, la Cour de céans retiendra que, depuis le jugement de première instance, Q.________ a été détenu dans des conditions illicites durant 241 jours (243 jours – 2 jours), de sorte que 61 jours supplémentaires seront déduits de la peine privative de liberté prononcée, à titre de réparation du tort moral.</w:t>
      </w:r>
    </w:p>
    <w:p>
      <w:r>
        <w:rPr>
          <w:b/>
        </w:rPr>
        <w:t>E. 11</w:t>
      </w:r>
    </w:p>
    <w:p>
      <w:r>
        <w:t>Conformément à l’art. 51 CP, la détention subie avant jugement depuis le jugement de première instance sera déduite de la peine privative de liberté de 4 ans prononcée contre Q.________. Pour garantir l’exécution de la peine, et compte tenu des risques de fuite et de réitération présentés par l’appelant, son maintien en détention pour des motifs de sûreté doit être ordonné. II. Appel de Y.________</w:t>
      </w:r>
    </w:p>
    <w:p>
      <w:r>
        <w:rPr>
          <w:b/>
        </w:rPr>
        <w:t>E. 12</w:t>
      </w:r>
    </w:p>
    <w:p>
      <w:r>
        <w:t>Dans sa déclaration d’appel, Y.________ a requis, à titre de mesures d’instruction, l’audition d’un témoin de moralité, sans exposer en quoi celle-ci, qui n’a du reste pas été demandée en première instance, serait susceptible d’apporter des éléments utiles au stade de l’appel. Par ailleurs, il a requis l’audition de la prénommée [...], dont il dit ignorer le patronyme. Il lui appartenait de la faire identifier durant l’enquête. De toute manière, cette audition est inutile, car sans incidence sur l’appréciation des preuves, comme on le verra ci-après. En outre, ces réquisitions n’ont pas été renouvelées aux débats d’appel.</w:t>
      </w:r>
    </w:p>
    <w:p>
      <w:r>
        <w:rPr>
          <w:b/>
        </w:rPr>
        <w:t>E. 13</w:t>
      </w:r>
    </w:p>
    <w:p>
      <w:r>
        <w:t>Faits commis au préjudice de K.________ (cas n° 2 de l’acte d’accusation)</w:t>
      </w:r>
    </w:p>
    <w:p>
      <w:r>
        <w:t>- 60 -</w:t>
      </w:r>
    </w:p>
    <w:p>
      <w:r>
        <w:rPr>
          <w:b/>
        </w:rPr>
        <w:t>E. 13.1</w:t>
      </w:r>
    </w:p>
    <w:p>
      <w:r>
        <w:t>L’appelant conteste sa condamnation pour actes d’ordre sexuel commis en commun sur une personne incapable de discernement ou de résistance. Son argumentation est peu ou prou identique à celle de Q.________, en ce sens qu’il conteste que la plaignante ait été incapable de discernement ou de résistance, dès lors qu’elle n’aurait, selon lui, consommé qu’un joint de cannabis. En revanche, il admet un état d’incapacité résultant de troubles psychiques (délire psychotique) qu’il n’aurait toutefois pas reconnu comme étant une incapacité de se déterminer sur le plan sexuel, même s’il concède avoir perçu des comportements étranges de la plaignante au moment des faits. Il conteste en outre avoir profité de cet état sur le plan sexuel.</w:t>
      </w:r>
    </w:p>
    <w:p>
      <w:r>
        <w:rPr>
          <w:b/>
        </w:rPr>
        <w:t>E. 13.2</w:t>
      </w:r>
    </w:p>
    <w:p>
      <w:r>
        <w:t>Les principes relatifs à la constatation erronée des faits, à la présomption d’innocence et à l’infraction d’actes d’ordre sexuel commis sur une personne incapable de discernement ou de résistance ont déjà été rappelés ci-dessus (cf. supra consid. 4.2 et 5.4). Par ailleurs, s’agissant de la maxime d’accusation, il peut être renvoyé au considérant 5.2 ci-dessus, qui s’applique également à Y.________.</w:t>
      </w:r>
    </w:p>
    <w:p>
      <w:r>
        <w:rPr>
          <w:b/>
        </w:rPr>
        <w:t>E. 13.3</w:t>
      </w:r>
    </w:p>
    <w:p>
      <w:r>
        <w:t>En ce qui concerne l’incapacité totale de discernement ou de résistance dans laquelle se trouvait K.________ au moment des faits, la Cour de céans se réfère intégralement au considérant 5.5.2 ci-dessus. Celle-ci est établie. Il ne fait en outre aucun doute que l’appelant a perçu cette incapacité, comme le démontrent ses déclarations en cours d’enquête, ainsi qu’aux débats d’appel, celui-ci ayant qualifié le comportement de la plaignante de « bizarre » (supra, p. 6). Il est sans importance que l’incapacité ait été provoquée par l’ingestion d’un produit stupéfiant, comme c’est au demeurant le cas en l’espèce, à tout le moins en grande partie, ou d’une maladie mentale. On ajoutera que l’appelant a d’ailleurs nié dans un premier temps les rapports sexuels et les actes d’ordre sexuel entretenus avec la plaignante et ne les a admis que parce</w:t>
      </w:r>
    </w:p>
    <w:p>
      <w:r>
        <w:t>- 61 - qu’il était mis en cause par son comparse, Q.________, ce qui trahit également sa conscience de l’illicéité de son comportement. La condamnation de l’appelant pour actes d’ordre sexuel commis en commun sur une personne incapable de discernement ou de résistance doit dès lors être confirmée.</w:t>
      </w:r>
    </w:p>
    <w:p>
      <w:r>
        <w:rPr>
          <w:b/>
        </w:rPr>
        <w:t>E. 14</w:t>
      </w:r>
    </w:p>
    <w:p>
      <w:r>
        <w:t>Faits commis au préjudice de W.________ et B.________ (cas n° 3 et 4 de l’acte d’accusation)</w:t>
      </w:r>
    </w:p>
    <w:p>
      <w:r>
        <w:rPr>
          <w:b/>
        </w:rPr>
        <w:t>E. 14.1</w:t>
      </w:r>
    </w:p>
    <w:p>
      <w:r>
        <w:t>L’appelant ne remet pas en cause sa condamnation en tant qu’elle se rapporte à la remise d’alcool et de marijuana à W.________, âgée de 15 ans au moment des faits (cas n° 3 de l’acte d’accusation). En revanche, s’agissant de B.________, il conteste sa condamnation pour remise à des enfants de substances pouvant mettre en danger leur santé et d’actes d’ordre sexuel avec des enfants. Il soutient qu’il n’aurait pas eu connaissance du fait que la plaignante était âgée de moins de 16 ans et qu’il serait « légitimement parti du principe que celle-ci avait au moins » cet âge. Selon lui, cette absence de conscience devrait conduire à son acquittement.</w:t>
      </w:r>
    </w:p>
    <w:p>
      <w:r>
        <w:rPr>
          <w:b/>
        </w:rPr>
        <w:t>E. 14.2.1</w:t>
      </w:r>
    </w:p>
    <w:p>
      <w:r>
        <w:t>Selon l’art. 136 CP, quiconque aura remis à un enfant de moins de</w:t>
      </w:r>
    </w:p>
    <w:p>
      <w:r>
        <w:rPr>
          <w:b/>
        </w:rPr>
        <w:t>E. 14.2.2</w:t>
      </w:r>
    </w:p>
    <w:p>
      <w:r>
        <w:t>Aux termes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Subjectivement, l'auteur doit agir intentionnellement, l'intention devant porter sur le caractère sexuel de l'acte, mais aussi sur le fait que la victime est âgée de moins de seize ans (TF 6B_912/2022 du 7 août 2023 consid. 4.2 ; TF 6B_887/2017 du 8 mars 2018 consid. 3.1). Le dol éventuel suffit. C'est dire que si l'auteur accepte l'éventualité que le jeune ait moins de 16 ans, il agit par dol éventuel et ne peut se prévaloir d'une erreur sur l'âge de la victime (TF 6B_912/2022 précité ; TF 6B_849/2019 du 11 septembre 2019 consid. 3.2).</w:t>
      </w:r>
    </w:p>
    <w:p>
      <w:r>
        <w:rPr>
          <w:b/>
        </w:rPr>
        <w:t>E. 14.3</w:t>
      </w:r>
    </w:p>
    <w:p>
      <w:r>
        <w:t>Lors de son audition, B.________ a indiqué que, le lendemain des faits décrits au chiffre 3 de l’acte d’accusation, elle avait dit à l’appelant qu’elle n’avait que 14 ans, mais que celui-ci lui avait répondu qu’il « s’en foutait » (dossier C, PV d’audition n° 1, p. 5). Elle a confirmé ses déclarations lors des débats de première instance, en précisant que son jeune âge était loin de le déranger. Elle a également exposé que la fellation décrite au chiffre 4 de l’acte d’accusation avait eu lieu après qu’elle l’avait informé de son âge (cf. jgt, p. 6). Les propos de la victime sont crédibles, puisqu’il sont corroborés par les déclarations de l’appelant lui-même. En effet, tout au long de l’enquête, il a affiché une indifférence complète s’agissant de l’âge réel de la plaignante, affirmant notamment être attiré par toutes les filles, sans distinction d’âge. Il a admis connaître l’âge de la majorité sexuelle de 16 ans et a reconnu avoir déjà entretenu des rapports sexuels avec des filles de moins de</w:t>
      </w:r>
    </w:p>
    <w:p>
      <w:r>
        <w:rPr>
          <w:b/>
        </w:rPr>
        <w:t>E. 16</w:t>
      </w:r>
    </w:p>
    <w:p>
      <w:r>
        <w:t>L’appelant considère que la peine qui lui a été infligée est excessive et qu’elle a été fixée uniquement selon des critères à charge. Il fait valoir qu’il aurait été collaborant durant l’enquête et qu’il aurait toujours été sincèrement désolé pour les plaignantes.</w:t>
      </w:r>
    </w:p>
    <w:p>
      <w:r>
        <w:rPr>
          <w:b/>
        </w:rPr>
        <w:t>E. 16.1</w:t>
      </w:r>
    </w:p>
    <w:p>
      <w:r>
        <w:t>Les principes relatifs à la fixation de la peine ont été rappelés ci-dessus (cf. supra consid. 6.1 et 6.3).</w:t>
      </w:r>
    </w:p>
    <w:p>
      <w:r>
        <w:rPr>
          <w:b/>
        </w:rPr>
        <w:t>E. 16.2</w:t>
      </w:r>
    </w:p>
    <w:p>
      <w:r>
        <w:t>Y.________ doit être condamné pour remise à des enfants de substances pouvant mettre en danger leur santé, actes d’ordre sexuel avec des enfants, actes d’ordre sexuel commis en commun sur une personne incapable de discernement ou de résistance, actes d’ordre sexuel commis sur une personne incapable de discernement ou de résistance et délit et contravention à la loi fédérale sur les stupéfiants. Comme l’ont retenu les premiers juges, sa culpabilité est écrasante. L’appelant a agi avec froideur, sans scrupules ni aucun égard pour ses trois victimes, dont l’âge lui était parfaitement indifférent, exploitant, tel un prédateur, l’état de vulnérabilité dans lequel elles se trouvaient dans le seul but de satisfaire ses pulsions sexuelles. Avec onze inscriptions au casier judiciaire, ses antécédents, essentiellement pour des vols mais aussi pour des atteintes à l’intégrité corporelle, sont désastreux. Il a de surcroît récidivé alors même qu’il se savait faire l’objet d’une enquête pénale pour une autre infraction contre l’intégrité sexuelle. A dire d’experts, sa responsabilité est entière et le risque de récidive élevé. On ne distingue aucun élément à décharge. A cet égard, le fait qu’il se déclare désolé pour ses victimes est dénué de pertinence, dans la mesure où il persiste en appel à contester toute forme de responsabilité, allant même jusqu’à prétendre qu’il aurait « toujours respecté les femmes » (cf.</w:t>
      </w:r>
    </w:p>
    <w:p>
      <w:r>
        <w:t>- 66 - supra, p. 6), ce qui démontre une absence totale d’introspection et d’amendement. On ne voit pas non plus en quoi, il faudrait retenir qu’il aurait été collaborant, alors même que, s’agissant des faits les plus graves, il a contesté les accusations de ses trois victimes à tous les stades de la procédure, qui plus est en soutenant notamment que K.________ et N.________ auraient été consentantes malgré l’état d’incapacité totale dans lequel elles se trouvaient à l’évidence. Les faits constitutifs de remise à des enfants de substances pouvant mettre en danger leur santé, d’actes d’ordre sexuel avec des enfants et d’actes d’ordre sexuel commis en commun sur une personne incapable de discernement ou de résistance ont eu lieu antérieurement et postérieurement à la condamnation de l’appelant du 13 août 2019 à la peine privative de liberté de 40 jours pour recel, de sorte qu’il y a concours rétrospectif partiel. Il y a dès lors lieu de fixer une peine complémentaire s’agissant des faits commis antérieurement à cette condamnation. Ainsi, concrètement, si les infractions susmentionnées, commises respectivement à la mi-novembre 2018 et entre le 27 janvier et le 10 février 2019, avaient été jugées simultanément le 13 août 2019, c’est une peine privative de liberté de l’ordre de 6 ans et 10 jours qui aurait dû être prononcée, soit 4 ans pour les actes d’ordre sexuel commis en commun sur une personne incapable de discernement ou de résistance, qui constituent la peine de base, augmentés par l’effet du concours de</w:t>
      </w:r>
    </w:p>
    <w:p>
      <w:r>
        <w:rPr>
          <w:b/>
        </w:rPr>
        <w:t>E. 20</w:t>
      </w:r>
    </w:p>
    <w:p>
      <w:r>
        <w:t>En définitive, les appels de Q.________ et de Y.________ doivent être rejetés et le jugement entrepris confirmé. Me Daniel Trajilovic, défenseur d’office de Q.________, a produit une liste d’opérations dans laquelle il indique une activité nécessaire d’avocat de 23h50, dont 15h00 consacrées à la rédaction de la déclaration d’appel et à la préparation des débats et de la plaidoirie, ce qui est excessif, compte tenu de la nature et de la complexité de la cause, ainsi que de la connaissance du dossier acquise en première instance. Ce temps sera dès lors réduit de 2h30. Par ailleurs, le temps annoncé pour les débats d’appel, soit 3h00, sera ramené à leur durée effective, soit 1h45. Ainsi, c’est une activité nécessaire d’avocat de 20h05, qui sera retenue, soit 9h10 pour 2023 et 10h55 pour 2024. En définitive, l’indemnité de</w:t>
      </w:r>
    </w:p>
    <w:p>
      <w:r>
        <w:t>- 69 - défenseur d’office doit être fixée à 1’650 fr. (9h10 x 180 fr.), plus une vacation à 120 fr., plus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33 fr., et la TVA à 7,7 %, par 138 fr. 85, soit à un total de 1'941 fr. 85 pour les opérations effectuées jusqu’au 31 décembre 2023, et à 1’965 fr. (10h55 x 180 fr.), plus trois vacations, par 120 fr. chacune, les débours, par 39 fr. 30, et la TVA à 8,1 %, par 191 fr. 50, soit à un total de 2'555 fr. 80, pour les opérations effectuées depuis le 1er janvier 2024. Au total, l’indemnité due sera donc fixée à 4'497 fr. 65, TVA et débours inclus. Me Romain Kramer, défenseur d’office de Y.________, a produit une liste d’opérations dans laquelle il indique une activité nécessaire d’avocat de 17h50, ce qui est adéquat. On y ajoutera 1h45 pour tenir compte de la durée des débats d’appel. Ainsi, c’est une activité nécessaire d’avocat de 19h35, qui sera retenue, soit 8h10 pour 2023 et 11h25 pour 2024. En définitive, l’indemnité de défenseur d’office doit être fixée à 1’470 fr. (8h10 x 180 fr.), plus une vacation à 120 fr., plus des débours forfaitaires, par 29 fr. 40, et la TVA à 7,7 %, par 124 fr. 70, soit à un total de 1'744 fr. 10 pour les opérations effectuées jusqu’au 31 décembre 2023, et à 2’055 fr. (11h25 x 180 fr.), plus trois vacations, par 120 fr. chacune, les débours, par 41 fr. 10, et la TVA à 8,1 %, par 198 fr. 95, soit à un total de 2'655 fr. 05, pour les opérations effectuées depuis le 1er janvier 2024. Au total, l’indemnité due sera donc fixée à 4'399 fr. 15, TVA et débours inclus. A cet égard, le chiffre IX du dispositif communiqué aux parties contient une erreur de calcul manifeste en ce sens qu’il alloue une indemnité de 4'432 fr. 10. En application de l’art. 83 CPP, le dispositif sera dès lors rectifié d’office sur ce point. Me Anne-Rebecca Bula, conseil juridique gratuit de B.________ a produit une liste d’opérations dans laquelle elle indique une activité</w:t>
      </w:r>
    </w:p>
    <w:p>
      <w:r>
        <w:t>- 70 - nécessaire d’avocat de 6h45, ce qui est adéquat, sous réserve du temps estimé pour les débats d’appel, qui sera ramené à 1h45. Ainsi, c’est une activité nécessaire d’avocat de 6h30, qui sera retenue, soit 1h10 pour 2023 et 5h20 pour 2024. L’indemnité de défenseur d’office doit ainsi être fixée à 210 fr. (1h10 x 180 fr.), plus des débours forfaitaires, par 4 fr. 20, et la TVA à 7,7 %, par 16 fr. 50, soit à un total de 230 fr. 70 pour les opérations effectuées jusqu’au 31 décembre 2023, et à 960 fr. (5h20 x 180 fr.), plus une vacation à 120 fr., les débours, par 19 fr. 20, et la TVA à 8,1 %, par 89 fr. 05, soit à un total de 1'188 fr. 25, pour les opérations effectuées depuis le 1er janvier 2024. Au total, l’indemnité due sera donc fixée à 1’418 fr. 95, TVA et débours inclus. Me Charlotte Iselin, conseil juridique gratuit de M.________ a produit une liste d’opérations dans laquelle elle indique une activité nécessaire d’avocat de 13h30, ce qui est adéquat, sous réserve du temps estimé pour les débats d’appel, qui sera ramené à 1h45. Ainsi, c’est une activité nécessaire d’avocat de 11h15, qui sera retenue, soit 3h00 pour 2023 et 8h15 pour 2024. L’indemnité de défenseur d’office doit ainsi être fixée à 540 fr. (3h00 x 180 fr.), plus des débours forfaitaires, par 10 fr. 80, et la TVA à 7,7 %, par 42 fr. 40, soit à un total de 593 fr. 20 pour les opérations effectuées jusqu’au 31 décembre 2023, et à 1’485 fr. (8h15 x 180 fr.), plus une vacation à 120 fr., les débours, par 29 fr. 70, et la TVA à 8,1 %, par 132 fr. 40, soit à un total de 1'767 fr. 10, pour les opérations effectuées depuis le 1er janvier 2024. Au total, l’indemnité due sera donc fixée à 2’360 fr. 30, TVA et débours inclus. A cet égard, le chiffre XII du dispositif communiqué aux parties contient une erreur de calcul manifeste en ce sens qu’il alloue une indemnité de 2’409 fr. 95. En application de l’art. 83 CPP, le dispositif sera dès lors rectifié d’office sur ce point. Me Yan Schumacher, conseil juridique gratuit de K.________ a produit une liste d’opérations dans laquelle il indique une activité nécessaire d’avocat de 10h54, ce qui est adéquat, sous réserve du temps estimé pour les débats d’appel, qui sera ramené à 1h45. Ainsi, c’est une activité nécessaire d’avocat de 8h39, qui sera retenue, soit 2h44 pour</w:t>
      </w:r>
    </w:p>
    <w:p>
      <w:r>
        <w:t>- 71 - 2023 et 6h55 pour 2024. L’indemnité de défenseur d’office doit ainsi être fixée à 492 fr. (2h44 x 180 fr.), plus des débours forfaitaires, par 9 fr. 85, et la TVA à 7,7 %, par 38 fr. 65, soit à un total de 540 fr. 50 pour les opérations effectuées jusqu’au 31 décembre 2023, et à 1’245 fr. (6h55 x 180 fr.), plus une vacation à 120 fr., les débours, par 24 fr. 90, et la TVA à 8,1 %, par 112 fr. 60, soit à un total de 1'502 fr. 50, pour les opérations effectuées depuis le 1er janvier 2024. Au total, l’indemnité due sera donc fixée à 2’043 fr. TVA et débours inclus. A cet égard, le chiffre XI du dispositif communiqué aux parties contient une erreur de calcul manifeste en ce sens qu’il alloue une indemnité de 1’894 fr. 15. En application de l’art. 83 CPP, le dispositif sera dès lors rectifié d’office sur ce point. Vu l’issue de la cause, les frais de la procédure d’appel, constitués de l’émolument de jugement et d’audience, par 6’640 fr. (art.</w:t>
      </w:r>
    </w:p>
    <w:p>
      <w:r>
        <w:rPr>
          <w:b/>
        </w:rPr>
        <w:t>E. 21</w:t>
      </w:r>
    </w:p>
    <w:p>
      <w:r>
        <w:t>al. 1 et 2 TFIP [tarif des frais de procédure et indemnités en matière pénale du 28 septembre 2010 ; BLV 312.03.1]), seront mis à la charge par moitié à la charge de Q.________, soit par 3’320 fr., par moitié à la charge de Y.________, soit par 3’320 fr., tous deux succombant (art. 428 al. 1 CPP). Q.________ supportera en outre l’indemnité en faveur de son défenseur d’office, par 4’497 fr. 65, plus l’indemnité en faveur du conseil juridique gratuit de M.________, par 2’360 fr. 30, plus la moitié de l’indemnité en faveur du conseil juridique gratuit de K.________, par 1'021 fr. 50, tandis que Y.________ supportera en sus l’indemnité en faveur de son défenseur d’office, par 4'399 fr. 15, plus l’indemnité en faveur du conseil juridique gratuit de B.________, par 1'418 fr. 95, plus la moitié de l’indemnité en faveur du conseil juridique gratuit de K.________, par 1'021 fr. 50. Q.________ sera tenu de rembourser à l’Etat les indemnités dues en faveur de son défenseur d’office et des conseils juridiques gratuits de M.________ et K.________ dès que sa situation financière le permettra. Y.________ sera tenu de rembourser à l’Etat les indemnités dues en faveur de son défenseur d’office et des conseils juridiques gratuits de B.________ et K.________ dès que sa situation financière le permettra.</w:t>
      </w:r>
    </w:p>
    <w:p>
      <w:r>
        <w:t>- 72 -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