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PE20.010602 vom 1. Februar 2023</w:t>
      </w:r>
    </w:p>
    <w:p>
      <w:r>
        <w:t>VD Tribunal cantonal, 2023-02-01, FR</w:t>
      </w:r>
    </w:p>
    <w:p>
      <w:r>
        <w:rPr>
          <w:b/>
        </w:rPr>
        <w:t xml:space="preserve">Quelle: </w:t>
      </w:r>
      <w:r>
        <w:t>https://mcp.opencaselaw.ch/entscheid/vd_gerichte_PE20.010602</w:t>
      </w:r>
    </w:p>
    <w:p>
      <w:r>
        <w:t>FR: VD_GERICHTE PE20.010602 du 1 février 2023</w:t>
      </w:r>
    </w:p>
    <w:p>
      <w:r>
        <w:t>IT: VD_GERICHTE PE20.010602 del 1 febbraio 2023</w:t>
      </w:r>
    </w:p>
    <w:p>
      <w:pPr>
        <w:pStyle w:val="Heading2"/>
      </w:pPr>
      <w:r>
        <w:t>Volltext</w:t>
      </w:r>
    </w:p>
    <w:p>
      <w:r>
        <w:t>TRIBUNAL CANTONAL 269 PE20.010602-DSO CO UR D’APPEL PENALE ______________________________ Audience du 29 juin 2023 __________________ Composition : M. WINZAP, président M. Pellet et Mme Kühnlein, juges Greffier : M. Robadey ***** Parties à la présente cause : A.Z.________, prévenue, représentée par Me Zoubair Toumia, défenseur d’office à Renens, appelante, et MINISTÈRE PUBLIC, représenté par le Procureur de l'arrondissement de La Côte, intimé, 654</w:t>
      </w:r>
    </w:p>
    <w:p>
      <w:r>
        <w:t>- 7 - La Cour d’appel pénale considère : En fait : A. Par jugement du 1er février 2023, le Tribunal de police de l’arrondissement de La Côte a constaté que A.H.________ s’est rendu coupable de tentative d’extorsion et de chantage (I), l’a condamné à une peine pécuniaire de 10 jours-amende, le jour-amende étant fixé à 30 fr., avec sursis pendant 2 ans, sous déduction d’un jour de détention provisoire subi (II), a constaté que A.Z.________ s’est rendue complice de tentative d’extorsion et de chantage (III), l’a condamnée une peine pécuniaire de 10 jours-amende, le jour-amende étant fixé à 30 fr., avec sursis pendant 2 ans, sous déduction d’un jour de détention provisoire subi (IV), a ordonné le maintien au dossier à titre de pièce à conviction du foulard bandana noir et blanc et du ruban noir inventoriés sous fiche n° 41402 (V), a arrêté l’indemnité due à Me Monica Mitrea, défenseur d’office de A.H.________, à 16'522 fr. 70 (VI), a mis les frais de justice par 29'946 fr. 65, à la charge de A.H.________, comprenant l’indemnité de défenseur d’office allouée à Me Monica Mitrea sous chiffre VI ci-dessus (VII), a dit que A.H.________ devra rembourser à l’Etat l’indemnité allouée à son défenseur d’office sous chiffre VI ci-dessus et mise à sa charge si sa situation financière le permet (VIII), a arrêté l’indemnité due à Me Zoubair Toumia, défenseur d’office de A.Z.________, à 3'952 fr. 40 (IX), a mis les frais de justice par 10'701 fr. 35 à la charge de A.Z.________, comprenant l’indemnité de défenseur d’office allouée à Me Zoubair Toumia sous chiffre IX ci-dessus (X) et a dit que A.Z.________ devra rembourser à l’Etat l’indemnité allouée à son défenseur d’office sous chiffre IX ci-dessus et mise à sa charge si sa situation financière le permet (XI). B. Par annonce du 13 février 2023, puis déclaration motivée du 28 mars 2023, A.Z.________ a interjeté appel contre ce jugement, en concluant à sa réforme en ce sens qu’elle est libérée du chef d’inculpation de tentative d’extorsion et de chantage et que les frais de la procédure, y compris l’indemnité de défenseur d’office, sont laissés à la charge de l’Etat.</w:t>
      </w:r>
    </w:p>
    <w:p>
      <w:r>
        <w:t>- 8 - C. Les faits retenus sont les suivants : a) A.Z.________ est née le [...] 1999 à Nyon/VD. Fille d’[...] et de [...], elle est originaire de Mendrisio/TI. Elle est célibataire et se déclare artiste. Elle vit tantôt chez sa mère, domiciliée [...], tantôt dans une colocation à Genève. A.Z.________ est sous curatelle, sa curatrice étant sa mère, [...]. Les parents de la prévenue sont divorcés et elle a une sœur aînée, C.Z.________. Elle a suivi sa scolarité dans des établissements spécialisés en raison de ses diagnostics de dyslexie, d’autisme et de troubles anxieux. Elle a suivi une formation visant à obtenir un Certificat d’aptitude professionnel – Agent polyvalent de restauration, qu’elle a échouée. Ayant de la peine à lire et à écrire, elle a suivi des cours pour améliorer son écriture et sa lecture. Elle a également suivi une formation pour personnes en situation de handicap à l’Université de Genève. Actuellement, elle est suivie par la psychologue [...], qui travaille sous la délégation du Dr. [...], à [...]. Elle est au bénéfice d’une rente AI complète, dont elle ne connaît cependant pas le montant. Sa mère [...] s’occupe de son entretien. A sa connaissance, elle n’a pas de dettes. Sa mère lui donne entre 20 et 50 fr. d’argent de poche par jour. Elle ne connaît pas le montant de son compte en banque. Son casier judiciaire suisse est vierge de toute inscription. b) A.Z.________ a été renvoyée devant le Tribunal de police de l’arrondissement de La Côte ensuite d’une opposition à l’ordonnance pénale rendue par le Ministère public de l’arrondissement de La Côte le 16 décembre 2021. Cette dernière, devenue acte d’accusation, retient à son encontre les faits suivants : « A Nyon, [...], le 1er juillet 2020, entre 13h34 (date du 1er message) et le 2 juillet 2020 à 00h10 (date de son interpellation par la police), la prévenue A.Z.________, sa sœur C.Z.________ et A.H.________ (également déférés dans la présente cause), ont tenté d’obtenir indûment une somme de CHF 500.- auprès de B.H.________, père du dernier nommé, en simulant l’enlèvement de son fils, avec réclamation de rançon.</w:t>
      </w:r>
    </w:p>
    <w:p>
      <w:r>
        <w:t>- 9 - Pour atteindre leur but, les trois prévenus ont adressé à B.H.________ un message audio, enregistré avec la voix de A.Z.________, et les sept messages écrits suivants, rédigés principalement par C.Z.________, sous la dictée de A.H.________ : - A 13h34 : « BONJOUR MONSIEUR ON KIDNAPPE VOTRE FILS. ON VA VOUS REDIRE CONCERNANT LA RANCON. ATTENTION !!! SI VOUS PREVENIER LA POLICE OU D’AUTRE PERSONNE ON TUE VOTRE FILS ». - A 14h06 : « LA RANCON ET DE 500FR ET POUR CE SOIR ». - A 14h08 : « EN VOUS REDIRA LE LIEU DE LA RANCON !!! ». - A 14h21 : « JE VOUS RAPPELLE QUAND N’A VOTRE FILS SI VOUS NE PAYERA PAS EN LE TUE ONT LE LIEU DE REND DANS LA FORET PRES DE LA GARE ». - A 14h23 : « C’EST AU ROCHET ». - A 14h26 : « ON VOUS DONNERA UN LIEU DE RENDEZ VOUS 5MIN AVANT LA RANCON ». - A 19h09 : « BONJOUR ON A KINAPPE VOTRE FILS PAYER LA RANCON DES 500 ET ILS SERA EN VIE SI NOUS NE PAYER PAS LA RANCON IL MEURT ATTENTION NE PREVENEZ PERSONNES SINON IL ON TUEVOTRE FILS RAMENEZ NOUS DEMAIN MATIN à 7h A GLAND A LA FORÊT DU ROCHER LA RANCON ES 500FR » En outre, A.Z.________ a attaché les mains de A.H.________ derrière son dos et l’a bâillonné au moyen d’un foulard mis à disposition par sa sœur à cet effet. Trois photos de A.H.________ ont ensuite été effectuées et adressées à B.H.________, par même envoi que le dernier message, pour tenter de le conforter dans l’illusion que son fils était réellement entravé et aux mains de ravisseurs déterminés. La tentative des trois protagonistes a échoué, parce qu’alertée par B.H.________, la police les a interpellés au milieu de la nuit au domicile de B.Z.________, mère des deux prévenues, après avoir localisé les téléphones portables utilisés. En cas de succès, il avait été convenu que A.H.________ conserverait CHF 300.- et que les deux sœurs se partageraient le solde. Le 2 juillet 2020, B.H.________ a déposé plainte. Il l’a retirée par courrier du 6 novembre 2020. ». En d roit : 1. Interjetés dans les formes et délais légaux (art. 399 et 401 CPP [Code de procédure pénale suisse du 5 octobre 2007 ; RS 312.0]), contre le jugement d’un tribunal de première instance qui a clos la procédure (art. 398 al. 1 CPP), par la prévenue qui a la qualité pour recourir (art. 382 al. 1 CPP), l’appel de A.Z.________ est recevable.</w:t>
      </w:r>
    </w:p>
    <w:p>
      <w:r>
        <w:t>- 10 - 2.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3.1 L’appelante invoque une constatation inexacte des faits en tant que le premier juge n’aurait pas tenu compte de ses déclarations lors de ses auditions du 2 juillet 2020 par la police (PV aud. 2) et par la procureure (PV aud. 6), retenant à tort qu’elle avait participé au plan de A.H.________ de son plein gré. Elle se plaint d’une violation de la présomption d’innocence et du principe « in dubio pro reo » qui en découle, dès lors qu’elle conteste avoir voulu participer, avec A.H.________, à la réalisation de l’infraction d’extorsion et de chantage. 3.2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- 11 -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3.3 Aucun élément au dossier ne permet à l’appelante de soutenir qu’elle a été contrainte par son comparse A.H.________ de participer à la tentative d’extorsion et de chantage au préjudice du père de ce dernier. Rien ne ressort à cet égard des déclarations du prénommé (cf. PV aud. 3, en particulier R. 14 ; PV aud. 5), ni de celles de la sœur de l’appelante C.Z.________, qui a également participé à l’infraction en qualité de coauteur (cf. PV aud. 1, en particulier R. 13 ; PV aud. 4, en particulier l.</w:t>
      </w:r>
    </w:p>
    <w:p>
      <w:r>
        <w:t>- 12 - 101-104). Sur ces bases, on ne discerne aucune inexactitude dans l’établissement des faits. On ne voit pas non plus où se situerait une violation de l’art. 10 al. 3 CPP. La condamnation de l’appelante repose à la fois sur ses propres aveux, sur les déclarations de A.H.________ et sur celles de sa sœur (cf. jugement, p. 19). En particulier, l’appelante a admis avoir attaché les mains de A.H.________ et l’avoir bâillonné au moyen d’un foulard mis à disposition par sa sœur pour faire croire au père de ce dernier que son fils avait été kidnappé (cf. PV aud. 2, R. 6, p. 5 et R. 11). Le moyen de l’appelante tombe à faux. 4. 4.1 L’appelant se prévaut ensuite d’un défaut d’intention, expliquant que A.H.________ aurait utilisé la peur et le fait qu’elle était facilement sujette à des crises d’angoisses pour pouvoir exercer sur elle une pression afin de la faire participer à son plan. Sa volonté aurait ainsi été anéantie par les menaces du prénommé et l’élément subjectif de l’infraction en cause ne serait pas réalisé, à tout le moins un doute raisonnable existerait. Enfin, elle invoque l’absence de dessein d’enrichissement illégitime. Elle prétend que le but de A.H.________ n’aurait pas été de s’enrichir mais de faire peur à ses parents et de s’amuser. S’il devait être retenu le contraire, elle répète qu’elle n’avait de toute manière pas manifesté sa volonté librement. 4.2 Selon l’art. 156 al. 1 CP (Code pénal suisse du 21 décembre 1937 ; RS 311.0),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w:t>
      </w:r>
    </w:p>
    <w:p>
      <w:r>
        <w:t>- 13 -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4.3 L’appelante fait valoir un défaut de volonté. Pour admettre un tel défaut, il faut que l’auteur se trouve en état de contrainte absolue (Villard/Corboz, in : Moreillon/ Macaluso/Queloz/Dongois [éd.], Commentaire romand, Code pénal I, Art. 1-110 CP, 2e éd., Bâle 2021, n. 49 ad. art. 12 CP ; Graven P., L’infraction pénale punissable, 2e éd., Berne 1995, 195 et 197). En l’occurrence, l’état de fait ne permet pas de retenir que A.H.________ aurait recouru à des pressions telles qu’elles annihileraient la volonté de l’appelante au point que son intention faisait défaut (cf. supra consid. 3.3). Au reste, durant l’enquête, l’appelante a elle-même concédé qu’elle avait agi de la sorte pour ne pas contrarier A.H.________ ou sa sœur (PV aud. 6, l. 34-36). Le moyen est infondé. En ce qui concerne le dessein d’enrichissement illégitime, A.H.________ a expliqué aux débats de 1ère instance qu’il voulait faire une plaisanterie à son père car il était fâché contre lui. Il a précisé devant la procureure qu’il avait un petit espoir que ce faux kidnapping fonctionnerait et que la rançon exigée serait partagée en trois, à raison de 300 fr. pour lui et de 200 fr. pour les filles (cf. PV aud. 5, l. 74-76). Le but poursuivi par le prévenu était bien d’obtenir de l’argent de son père, et donc de s’enrichir à ses dépens, ce qui ne pouvait échapper à l’appelante</w:t>
      </w:r>
    </w:p>
    <w:p>
      <w:r>
        <w:t>- 14 - puisqu’elle a participé activement à ce faux kidnapping. Elle a à tout le moins agi pour enrichir A.H.________. Le moyen est infondé. 5. En définitive, l’appel de A.Z.________ doit être rejeté et le jugement confirmé. Me Zoubair Toumia, défenseur d’office de A.Z.________, a produit une liste d’opérations faisant état d’une activité nécessaire d’avocat de 527 minutes. Il convient toutefois de retrancher 30 minutes pour l’entretien avec la cliente du 29 juin 2023 qui n’a pas eu lieu ainsi que 30 minutes à la durée estimée de l’audience d’appel du même jour, de sorte qu’il y a lieu d’indemniser une durée de 467 minutes.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1’401 fr., auxquels s’ajoutent des débours forfaitaires de 2 % (art. 26b TFIP qui renvoie à l'art. 3 bis RAJ), par 28 fr., 120 fr. de vacation et la TVA sur le tout, au taux de 7,7%, par 119 fr. 30. L’indemnité de défenseur d’office pour la procédure d’appel sera dès lors fixée à 1'669 francs. Vu l’issue de la cause, les frais d’appel, par 3’059 fr., constitués en l’espèce des émoluments de jugement et d’audience, par 1’390 fr. (art. 21 al. 1 et 2 TFIP), ainsi que de l’indemnité allouée au défenseur d’office de la prévenue, par 1'669 fr., seront mis à la charge de A.Z.________, qui succombe (art. 428 al. 1, 1re phrase, CPP). A.Z.________ sera tenu de rembourser à l’Etat les trois quarts de l'indemnité de défense d'office mis à sa charge dès que sa situation financière le permettra (art. 135 al. 4 let. a CPP)</w:t>
      </w:r>
    </w:p>
    <w:p>
      <w:r>
        <w:t>- 15 - La Cour d’appel pénale appliquant les articles 25, 34, 42 al. 1, 44 al. 1 et 3, 47, 50, 51, 69, 156 ch. 1 ad 22 al. 1 CP ; 352, 353, 398 ss, 422 et 426 CPP, prononce : I. L’appel est rejeté. II. Le jugement rendu le 1er février 2023 par le Tribunal de police de l’arrondissement de La Côte est confirmé selon le dispositif suivant : "I. inchangé ; II. inchangé ; III. Constate que A.Z.________ s’est rendue complice de tentative d’extorsion et de chantage ; IV. Condamne A.Z.________ à une peine pécuniaire de 10 (dix) jours-amende, le jour-amende étant fixé à 30 fr. (trente francs), avec sursis pendant 2 (deux) ans, sous déduction d’un jour de détention provisoire subi ; V. Ordonne le maintien au dossier à titre de pièce à conviction du foulard bandana noir et blanc et du ruban noir inventoriés sous fiche n° 41402 ; VI. inchangé ; VII. inchangé ; VIII. inchangé ; IX. Arrête l’indemnité due à Me Zoubair Toumia, défenseur d’office de A.Z.________, à 3'952 fr. 40 (trois mille neuf cent cinquante-deux francs et quarante centimes) ; X. Met les frais de justice par 10'701 fr. 35 (dix mille sept cent un francs et trente-cinq centimes) à la charge de A.Z.________, comprenant l’indemnité de défenseur d’office allouée à Me Zoubair Toumia sous chiffre IX ci-dessus ; XI. Dit que A.Z.________ devra rembourser à l’Etat l’indemnité allouée à son défenseur d’office sous chiffre IX ci- dessus et mise à sa charge si sa situation financière le permet."</w:t>
      </w:r>
    </w:p>
    <w:p>
      <w:r>
        <w:t>- 16 - III. Une indemnité de défenseur d'office pour la procédure d'appel d'un montant de 1’669 fr. (mille six cent soixante- neuf francs), TVA et débours inclus, est allouée à Me Zoubair Toumia. IV. Les frais d'appel, par 3’059 fr. (trois mille cinquante-neuf francs), y compris l'indemnité allouée au défenseur d'office, par 1’669 fr. (mille six cent soixante-neuf francs), sont mis à la charge de A.Z.________. V. A.Z.________ ne sera tenue de rembourser à l’Etat de Vaud le montant de l’indemnité en faveur de son défenseur d’office prévue au ch. III ci-dessus que lorsque sa situation financière le permettra. VI. Le jugement motivé est exécutoire. Le président : Le greffier : Du Le jugement qui précède, dont le dispositif a été communiqué par écrit aux intéressés le 6 juillet 2023, est notifié, par l'envoi d'une copie complète, à : - Me Zoubair Toumia, avocat (pour A.Z.________), - Ministère public central, et communiqué à : - M. le Président du Tribunal de police de l'arrondissement de La Côte, - M. le Procureur de l'arrondissement de La Côte, - Me Monica Mitrea, avocate (pour A.H.________),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