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PE20.009469 vom 11. Februar 2021</w:t>
      </w:r>
    </w:p>
    <w:p>
      <w:r>
        <w:t>VD Tribunal cantonal, 2021-02-11, FR</w:t>
      </w:r>
    </w:p>
    <w:p>
      <w:r>
        <w:rPr>
          <w:b/>
        </w:rPr>
        <w:t xml:space="preserve">Quelle: </w:t>
      </w:r>
      <w:r>
        <w:t>https://mcp.opencaselaw.ch/entscheid/vd_gerichte_PE20.009469</w:t>
      </w:r>
    </w:p>
    <w:p>
      <w:r>
        <w:t>FR: VD_GERICHTE PE20.009469 du 11 février 2021</w:t>
      </w:r>
    </w:p>
    <w:p>
      <w:r>
        <w:t>IT: VD_GERICHTE PE20.009469 del 11 febbraio 2021</w:t>
      </w:r>
    </w:p>
    <w:p>
      <w:pPr>
        <w:pStyle w:val="Heading2"/>
      </w:pPr>
      <w:r>
        <w:t>Erwägungen</w:t>
      </w:r>
    </w:p>
    <w:p>
      <w:r>
        <w:rPr>
          <w:b/>
        </w:rPr>
        <w:t>E. 1</w:t>
      </w:r>
    </w:p>
    <w:p>
      <w:r>
        <w:t>CPP), le recours est recevable.</w:t>
      </w:r>
    </w:p>
    <w:p>
      <w:r>
        <w:rPr>
          <w:b/>
        </w:rPr>
        <w:t>E. 2.1</w:t>
      </w:r>
    </w:p>
    <w:p>
      <w:r>
        <w:t>Le recourant invoque la faiblesse de ses moyens financiers. Il fait valoir que, sans un casier judiciaire vierge, son avenir professionnel serait en jeu. Au surplus, O.________ soutient qu’il serait prêt à accepter les conséquences de son geste – qui n’aurait pas été volontaire –, qu’il se serait trouvé dans un moment de peur, et qu’il n’aurait eu aucune raison de provoquer l’altercation qui lui est reprochée. Il estime que sa bonne foi n’aurait pas été reconnue par le Ministère public.</w:t>
      </w:r>
    </w:p>
    <w:p>
      <w:r>
        <w:rPr>
          <w:b/>
        </w:rPr>
        <w:t>E. 2.2.1</w:t>
      </w:r>
    </w:p>
    <w:p>
      <w:r>
        <w:t>Aux termes de l'art. 130 CPP, le prévenu doit avoir un défenseur notamment dans les cas où la détention provisoire, y compris la durée de l’arrestation provisoire, a excédé dix jours (let. a), dans les cas où il encourt une peine privative de liberté de plus d'un an, une mesure entraînant une privation de liberté ou une expulsion (let. b), ou dans les cas où en raison de son état physique ou psychique ou pour d’autres motifs, il ne peut pas suffisamment défendre ses intérêts dans la</w:t>
      </w:r>
    </w:p>
    <w:p>
      <w:r>
        <w:t>- 4 - procédure et ses représentants légaux ne sont pas en mesure de le faire (let. c).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2e éd., Bâle 2014, n. 18 ad art. 130 CPP ; Harari/Jakob/Santamaria, in : Jeanneret/Kuhn/Perrier Depeursinge [éd.], Commentaire romand, Code de procédure pénale suisse, 2e éd., Bâle 2019 [ci-après : CR CPP], n. 21 ad art. 130 CPP et réf. cit.).</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Une personne est indigente lorsqu’elle n'est pas en mesure d'acquitter les frais du procès sans avoir recours à des moyens qui lui sont nécessaires pour subvenir à ses besoins élémentaires et à ceux de sa famille (ATF 144 III 531 consid. 4.1 ; ATF 141 III 369 consid. 4.1 ; ATF 128 I 225 consid. 2.5.1, JdT 2006 IV 47).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w:t>
      </w:r>
    </w:p>
    <w:p>
      <w:r>
        <w:t>- 5 -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1B_9/2020 du 6 mai 2020 consid. 2.1 ; TF 1B_12/2020 du 24 janvier 2020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1B_12/2020 précité consid. 3.1).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citées ; TF 1B_210/2019 du 29 juillet 2019 consid. 2.1). En revanche, dans les « cas bagatelle » – soit, selon le Tribunal fédéral, ceux dans lesquels le prévenu ne risque qu'une peine de courte durée ou une amende –, celui-ci n'a pas, même s'il est indigent, de droit constitutionnel à la désignation d'un défenseur d'office gratuit (ATF 143 I 164 consid. 3.5).</w:t>
      </w:r>
    </w:p>
    <w:p>
      <w:r>
        <w:t>- 6 -</w:t>
      </w:r>
    </w:p>
    <w:p>
      <w:r>
        <w:rPr>
          <w:b/>
        </w:rPr>
        <w:t>E. 2.3</w:t>
      </w:r>
    </w:p>
    <w:p>
      <w:r>
        <w:t>En l’espèce, l’indigence de O.________, qui est au bénéfice d’un revenu d’insertion, ressort des pièces produites à l’appui de son recours. Toutefois, les faits reprochés au recourant sont simples et la cause ne soulève pas de problème juridique particulier. Certes, le recourant allègue l’importance de bénéficier d’un casier judiciaire vierge pour son activité de masseur. Toutefois, il a valablement formé opposition à l’ordonnance pénale rendue le 28 août 2020. Si cette ordonnance devait être confirmée, il pourrait encore faire valoir ses arguments devant le tribunal de première instance. Ces arguments sont faciles à exprimer, puisqu’il s’agit d’expliquer au juge les raisons qui l’ont poussé à donner un coup de poing à un autre automobiliste dans un parking. Quant aux questions juridiques, elles ne posent aucune difficulté particulière, l’infraction étant facile à comprendre. Partant, la cause n’apparaît pas compliquée ni en fait ni en droit, et l’assistance d’un défenseur n’est pas nécessaire pour sauvegarder les intérêts du recourant. L’ordonnance attaquée est donc bien fondée.</w:t>
      </w:r>
    </w:p>
    <w:p>
      <w:r>
        <w:rPr>
          <w:b/>
        </w:rPr>
        <w:t>E. 3</w:t>
      </w:r>
    </w:p>
    <w:p>
      <w:r>
        <w:t>Au vu de ce qui précède, le recours, manifestement mal fondé, doit être rejeté sans échange d’écritures (art. 390 al. 2 CPP) et l'ordonnance attaquée confirmée. Les frais de la procédure de recours, par 660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novembre 2020 est confirmée.</w:t>
      </w:r>
    </w:p>
    <w:p>
      <w:r>
        <w:t>- 7 - III. Les frais d’arrêt, par 660 fr. (six cent soixante francs), sont mis à la charge de O.________. IV. L’arrêt est exécutoire. Le président : La greffière : Du Le présent arrêt, dont la rédaction a été approuvée à huis clos, est notifié, par l'envoi d'une copie complète, à : - M. O.________,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