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PE20.008314 vom 18. März 2024</w:t>
      </w:r>
    </w:p>
    <w:p>
      <w:r>
        <w:t>VD Tribunal cantonal, 2024-03-18, FR</w:t>
      </w:r>
    </w:p>
    <w:p>
      <w:r>
        <w:rPr>
          <w:b/>
        </w:rPr>
        <w:t xml:space="preserve">Quelle: </w:t>
      </w:r>
      <w:r>
        <w:t>https://mcp.opencaselaw.ch/entscheid/vd_gerichte_PE20.008314</w:t>
      </w:r>
    </w:p>
    <w:p>
      <w:r>
        <w:t>FR: VD_GERICHTE PE20.008314 du 18 mars 2024</w:t>
      </w:r>
    </w:p>
    <w:p>
      <w:r>
        <w:t>IT: VD_GERICHTE PE20.008314 del 18 marzo 2024</w:t>
      </w:r>
    </w:p>
    <w:p>
      <w:pPr>
        <w:pStyle w:val="Heading2"/>
      </w:pPr>
      <w:r>
        <w:t>Erwägungen</w:t>
      </w:r>
    </w:p>
    <w:p>
      <w:r>
        <w:rPr>
          <w:b/>
        </w:rPr>
        <w:t>E. 1</w:t>
      </w:r>
    </w:p>
    <w:p>
      <w:r>
        <w:t>Interjeté dans le délai légal de dix jours (art. 322 al. 2 CPP applicable par renvoi de l'art. 314 al. 5 CPP), contre une ordonnance de suspension rendue par le ministère public (art. 393 al. 1 let. a CPP), par une partie ayant qualité pour recourir (art. 382 al. 1 CPP) et dans les formes prescrites (art. 385 al. 1 CPP), le recours est recevable.</w:t>
      </w:r>
    </w:p>
    <w:p>
      <w:r>
        <w:rPr>
          <w:b/>
        </w:rPr>
        <w:t>E. 2.1</w:t>
      </w:r>
    </w:p>
    <w:p>
      <w:r>
        <w:t>La recourante soutient qu’elle a transmis l’adresse du prévenu par courrier du 5 juin 2023, que le Ministère public ne peut pas invoquer le fait que l’entraide judiciaire avec [...] est difficile sans avoir au préalable tenté d’effectuer des démarches effectives, que le prévenu a élu domicile en l’étude de son avocate avec laquelle il a gardé des contacts, qu’il est important que le prévenu puisse être jugé rapidement, notamment compte tenu du fait que l’infraction d’injure sera prescrite au mois de mai 2024, qu’une décision de suspension constituerait une entrave au droit de la partie plaignante à la justice tel que cela est prévu par la Constitution, la CEDH et la Convention d’Istanbul, et que la suspension pourrait conduire à ce qu’aucune sanction ne soit prononcée, de sorte que ladite suspension ne se justifie pas.</w:t>
      </w:r>
    </w:p>
    <w:p>
      <w:r>
        <w:rPr>
          <w:b/>
        </w:rPr>
        <w:t>E. 2.2.1</w:t>
      </w:r>
    </w:p>
    <w:p>
      <w:r>
        <w:t>En vertu de l'art. 314 al. 1 let. a CPP, le ministère public peut suspendre une instruction lorsque l’auteur ou son lieu de séjour est inconnu ou qu’il existe des empêchements momentanés de procéder. Le pouvoir d'appréciation du procureur est très large (Moreillon/Parein-</w:t>
      </w:r>
    </w:p>
    <w:p>
      <w:r>
        <w:t>- 7 - Reymond, Petit Commentaire, Code de procédure pénale, 2e éd., Bâle 2016, nn. 10-11 ad art. 314 CPP). Avant de décider la suspension, le ministère public administre les preuves dont il est à craindre qu'elles disparaissent (art. 314 al. 3 CPP). En pratique, il convient d'administrer les preuves utiles et disponibles dans la mesure du raisonnable ; l'audition de témoins ne doit pas être systématiquement laissée en attente (Grodecki/Cornu, Commentaire romand, Code de procédure pénale, 2e éd., Bâle 2019 [ci-après : CR-CPP], n. 21 ad art. 314 CPP). Le principe de la célérité, qui découle des art. 29 al. 1 Cst. (Constitution fédérale de la Confédération suisse du 18 avril 1999 ; RS 101) et 5 CPP, eux-mêmes fondés sur le droit à une enquête effective consacré par les conventions internationales (TF 6B_147/2016 du 12 octobre 2016 consid. 2.1), revêt une importance particulière en matière pénale (ATF 119 Ib 311 consid. 5) et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(TF 1B_318/2020 du 11 mars 2021 consid. 2.3 ; TF 1B_66/2020 du 2 décembre 2020 consid. 3.2 ; CREP 14 décembre 2022/916 consid. 2.2 ; CREP 16 août 2022/610). La mission du ministère public étant de mener à bien l’instruction et de fournir un dossier en état d’être jugé dans le respect du principe de la célérité, la suspension de l’instruction doit rester exceptionnelle et ne peut se justifier que lorsque les conditions légales sont réunies (Moreillon/Parein-Reymond, op. cit., n. 6 ad art. 314 CPP).</w:t>
      </w:r>
    </w:p>
    <w:p>
      <w:r>
        <w:rPr>
          <w:b/>
        </w:rPr>
        <w:t>E. 2.2.2</w:t>
      </w:r>
    </w:p>
    <w:p>
      <w:r>
        <w:t>Selon l’art. 366 CPP,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w:t>
      </w:r>
    </w:p>
    <w:p>
      <w:r>
        <w:t>- 8 - débats ou s’il refuse d’être amené de l’établissement de détention aux débats, le tribunal peut engager aussitôt la procédure par défaut (al. 3). La procédure par défaut ne peut être engagée qu’aux conditions suivantes : (let. a) le prévenu a eu suffisamment l’occasion de s’exprimer auparavant sur les faits qui lui sont reprochés et (let. b) les preuves réunies permettent de rendre un jugement en son absence. L’art. 366 al. 4 CPP exprime deux conditions matérielles cumulatives qui doivent être remplies pour que le tribunal puisse engager une procédure en l’absence du prévenu conforme à la garantie du droit à un procès équitable (Message du Conseil fédéral du 21 décembre 2005 relatif à l’unification du droit de la procédure pénale, FF 2006 1057, spéc. 1284). Il est ainsi nécessaire que le prévenu ait suffisamment eu l’occasion de s’exprimer auparavant, durant la procédure préliminaire, sur les faits qui lui sont reprochés et les preuves réunies doivent en outre permettre de rendre un jugement en son absence (Moreillon/Parein- Reymond, op. cit., n. 17 ad art. 366 CPP ; Parein/Parein- Reymond/Thalmann, CR-CPP, n. 38 ad art. 366 CPP). Le Code de procédure pénale n’indique pas à quelles conditions le prévenu a été suffisamment entendu. Concrètement, le tribunal doit s’assurer que le droit d’être entendu du prévenu a été suffisamment exercé et qu’il a pu s’exprimer sur toutes les charges portées contre lui (Moreillon/Parein-Reymond, op. cit., n. 18 ad art. 366 CPP). Le prévenu doit avoir été entendu par le ministère public et une audition menée seulement par la police pendant la phase d’investigation ne suffit pas (Parein/Parein-Reymond/Thalmann, CR-CPP, n. 36 ad art. 366 CPP ; CREP 8 septembre 2023/732). Il est exclu d’engager une procédure par défaut si le prévenu n’a pas pu exercer de manière efficace les droits de défense (Message du Conseil fédéral du 21 décembre 2005 relatif à l’unification du droit de la procédure pénale, FF 2006 1057, spéc. 1284). Dans ce cas, la procédure préliminaire, respectivement les débats, doivent être suspendus en</w:t>
      </w:r>
    </w:p>
    <w:p>
      <w:r>
        <w:t>- 9 - application de l’art. 314 CPP (Moreillon/Parein-Reymond, op. cit., n. 20 ad art. 366 CPP ; Grodecki/Cornu, CR-CPP, n. 8 a contrario ad art. 314 CPP).</w:t>
      </w:r>
    </w:p>
    <w:p>
      <w:r>
        <w:rPr>
          <w:b/>
        </w:rPr>
        <w:t>E. 2.3</w:t>
      </w:r>
    </w:p>
    <w:p>
      <w:r>
        <w:t>En l’espèce, on peut d’abord donner acte à la recourante qu’elle a bien communiqué l’adresse de son époux en [...] au Ministère public par courrier du 5 juin 2023 (P. 77/2). En outre, les faits reprochés au prévenu sont graves, de sorte que l’existence d’un motif de suspension ne devra être admise qu’avec retenue. Il ressort des pièces du dossier que Me Véronique Fontana a indiqué, le 2 octobre 2020, que son client était en [...], puis, le 3 décembre 2020, qu’il avait l’intention d’y rester de manière permanente. Il s’est ensuite écoulé plus d’une année entre le moment où la Procureure a informé les parties qu’elle entendait solliciter du prévenu qu’il réponde à un questionnaire (le 5 novembre 2021) et celui où elle n’a pu que constater que celui-ci n’avait toujours pas répondu au questionnaire qui lui avait été soumis (15 février 2023), malgré les multiples prolongations accordées et en dépit des contacts entre le prévenu et son avocate. Cela étant, la recourante n’argumente pas sur le motif – fondé – de la Procureure selon lequel le prévenu n’a pas pu être entendu sur l’ensemble des faits qui lui sont reprochés, en particulier sur les infractions de contrainte sexuelle et de viol dénoncées par la recourante dans sa plainte complémentaire du 6 décembre 2021. En effet, selon la jurisprudence de la Cour de céans, lorsqu’un prévenu absent ne peut pas être entendu sur des éléments déterminants de son dossier, un jugement par défaut n’est pas envisageable et cela justifie la suspension de la procédure (CREP 8 septembre 2023/732). En l’état, le prévenu n’est plus domicilié en l’étude de Me Véronique Fontana, dès lors que celle-ci a indiqué, par courrier du</w:t>
      </w:r>
    </w:p>
    <w:p>
      <w:r>
        <w:rPr>
          <w:b/>
        </w:rPr>
        <w:t>E. 3</w:t>
      </w:r>
    </w:p>
    <w:p>
      <w:r>
        <w:t>Il s’ensuit que le recours, manifestement mal fondé, doit être rejeté sans échange d’écritures (art. 390 al. 2 CPP) et l’ordonnance entreprise confirmée.</w:t>
      </w:r>
    </w:p>
    <w:p>
      <w:r>
        <w:rPr>
          <w:b/>
        </w:rPr>
        <w:t>E. 4</w:t>
      </w:r>
    </w:p>
    <w:p>
      <w:r>
        <w:t>Concernant l’indemnisation de Me Charlotte Iselin, le Ministère public a, par ordonnance du 24 juillet 2020, désigné celle-ci en qualité de défenseur d’office de X.________, avec effet du 12 juin 2020, dès lors qu’il était reproché à celle-ci d’avoir, à [...], au domicile conjugal, molesté à plusieurs reprises W.________, notamment en le poussant et en le giflant. La Procureure y mentionnait que l’octroi de l’assistance judiciaire gratuite à X.________ en sa qualité de partie plaignante dans la même procédure</w:t>
      </w:r>
    </w:p>
    <w:p>
      <w:r>
        <w:t>- 11 - était refusé compte du fait qu’elle n’avait pas fait valoir de conclusions civiles. Le 3 août 2020, Me Charlotte Iselin a contesté le fait que sa cliente ne puisse pas bénéficier de l’assistance judiciaire gratuite, dès lors qu’elle s’était constituée demanderesse au pénal et au civil et qu’elle ferait valoir ses prétentions civiles ultérieurement. Le 11 août 2020, tout en relevant que X.________ ne s’était pas constituée demanderesse au civil, la Procureure a informé Me Charlotte Iselin que son mandat de défenseur d’office englobait l’intégralité des opérations à effectuer dans le dossier, indépendamment du statut de sa cliente. Par conséquent, il convient d’allouer une indemnité à Me Charlotte Iselin en sa qualité de conseil juridique gratuit de X.________ pour la procédure de recours. Au vu du travail accompli, il sera retenu 4 h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ce qui correspond à 720 francs. Il faut y ajouter 2 % pour les débours (art. 3bis al. 1 RAJ par renvoi de l'art. 26b TFIP), soit 14 fr. 40, et 7,7 % de TVA sur le tout, soit 56 fr. 55, de sorte que l'indemnité totale s'élève à 791 fr. en chiffres arrondis.</w:t>
      </w:r>
    </w:p>
    <w:p>
      <w:r>
        <w:rPr>
          <w:b/>
        </w:rPr>
        <w:t>E. 5</w:t>
      </w:r>
    </w:p>
    <w:p>
      <w:r>
        <w:t>Vu le sort du recours, les frais d’arrêt, fixés à 1'210 fr. (art. 20 al. 1 TFIP), et l'indemnité allouée au conseil juridique gratuit, par 791 fr., seront mis à la charge de X.________, qui succombe (art. 428 al. 1 CPP). X.________ sera tenue de rembourser à l’Etat les frais d’arrêt et l’indemnité allouée à son conseil juridique gratuit dès que sa situation financière le permettra (art. 135 al. 4 CPP par renvoi de l’art. 138 al. 1 CPP).</w:t>
      </w:r>
    </w:p>
    <w:p>
      <w:r>
        <w:t>- 12 - Par ces motifs, la Chambre des recours pénale prononce : I. Le recours est rejeté. II. L’ordonnance du 11 octobre 2023 est confirmée. III. L'indemnité allouée à Me Charlotte Iselin, conseil juridique gratuit de X.________, est fixée à 791 fr. (sept cent nonante et un francs). IV. Les frais d’arrêt, par 1'210 fr. (mille deux cent dix francs), ainsi que l’indemnité allouée au conseil juridique gratuit, par 791 fr. (sept cent nonante et un francs), sont mis à la charge de X.________. V. X.________ est tenue de rembourser à l’Etat l’indemnité et les frais fixés sous chiffres III et IV ci-dessus dès que sa situation financière le permettra. VI. L’arrêt est exécutoire. Le président : La greffière : Du Le présent arrêt, dont la rédaction a été approuvée à huis clos, est notifié, par l'envoi d'une copie complète, à : - Me Charlotte Iselin, avocate (pour X.________), - M. W.________, par FAO, et communiqué à : - Mme la Procureure du Ministère public de l’arrondissement de La Côte, par l’envoi de photocopies.</w:t>
      </w:r>
    </w:p>
    <w:p>
      <w:r>
        <w:t>- 13 -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