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PE20.007736 vom 12. Januar 2021</w:t>
      </w:r>
    </w:p>
    <w:p>
      <w:r>
        <w:t>VD Tribunal cantonal, 2021-01-12, FR</w:t>
      </w:r>
    </w:p>
    <w:p>
      <w:r>
        <w:rPr>
          <w:b/>
        </w:rPr>
        <w:t xml:space="preserve">Quelle: </w:t>
      </w:r>
      <w:r>
        <w:t>https://mcp.opencaselaw.ch/entscheid/vd_gerichte_PE20.007736</w:t>
      </w:r>
    </w:p>
    <w:p>
      <w:r>
        <w:t>FR: VD_GERICHTE PE20.007736 du 12 janvier 2021</w:t>
      </w:r>
    </w:p>
    <w:p>
      <w:r>
        <w:t>IT: VD_GERICHTE PE20.007736 del 12 gennaio 2021</w:t>
      </w:r>
    </w:p>
    <w:p>
      <w:pPr>
        <w:pStyle w:val="Heading2"/>
      </w:pPr>
      <w:r>
        <w:t>Erwägungen</w:t>
      </w:r>
    </w:p>
    <w:p>
      <w:r>
        <w:rPr>
          <w:b/>
        </w:rPr>
        <w:t>E. 20</w:t>
      </w:r>
    </w:p>
    <w:p>
      <w:r>
        <w:t>novembre 2014 consid. 3.2.1; TF 1B_254/2013 du 27 septembre 2013 consid. 2.1.2).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2.3 En l’espèce, le Ministère public, qui n’a pas nié l’indigence de la recourante, a rejeté sa requête d’assistance judiciaire gratuite au motif que celle-ci ne s’était pas constituée partie demanderesse au civil. Si la recourante n’a certes pas expressément et clairement déclaré dans sa plainte du 18 mai 2020, ni dans ses plaintes complémentaires des 8 juillet 2020 et 12 août 2020, qu’elle se constituait partie demanderesse au pénal et au civil, la question de savoir si le Ministère public devait l’interpeller sur ses réelles intentions peut rester ouverte. En effet, la Cour de céans constate que, dans son arrêt du 9 octobre 2020, le Juge délégué de la Cour d’appel civile a fixé la contribution d’entretien due par le prévenu à la recourante à partir du 1er août 2019, tout en statuant sur les montants déjà réglés par celui-ci et devant être déduits des pensions allouées (P. 25/1/10). Il a ainsi statué intégralement sur les montants dus à la recourante par le prévenu à titre de contribution d’entretien dès le 1er août 2019 en tenant compte de l’arriéré et des montants déjà versés. La décision du juge délégué, qui n’a pas fait l’objet d’un recours au Tribunal</w:t>
      </w:r>
    </w:p>
    <w:p>
      <w:r>
        <w:t>- 9 - fédéral, bénéficie de l’autorité de chose jugée et constitue un titre de mainlevée définitive, de sorte que toute action civile relative au non- paiement des contributions faisant l’objet de la présente procédure pénale serait irrecevable en application de l’art. 59 al. 2 let. e CPC (Code de procédure civile du 19 décembre 2008 ; RS 272), le juge civil ayant déjà statué sur ces prétentions. Partant, l’une des conditions cumulatives de l’art. 136 al. 1 CPP n’étant pas réalisée, c’est à juste titre que le Ministère public a refusé d’octroyer l’assistance judiciaire gratuite à la recourante. Il n’y a dès lors pas lieu d’entrer en matière sur les les autres griefs invoqués par la recourante qui ne changent rien à ce constat. 3. Au vu de ce qui précède, le recours interjeté par A.L.________ doit être rejeté et l’ordonnance attaquée confirmée. Les frais de la procédure, constitués en l’espèce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14 juillet 2020 est confirmée. III. Les frais d’arrêt, par 880 fr. (huit cent huitante francs), sont mis à la charge de A.L.________.</w:t>
      </w:r>
    </w:p>
    <w:p>
      <w:r>
        <w:t>- 10 - IV. L’arrêt est exécutoire. Le président : La greffière : Du Le présent arrêt, dont la rédaction a été approuvée à huis clos, est notifié, par l'envoi d'une copie complète, à : - Me Pierre Gabus, avocat (pour A.L.________),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