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PE20.007342 vom 28. Oktober 2020</w:t>
      </w:r>
    </w:p>
    <w:p>
      <w:r>
        <w:t>VD Tribunal cantonal, 2020-10-28, FR</w:t>
      </w:r>
    </w:p>
    <w:p>
      <w:r>
        <w:rPr>
          <w:b/>
        </w:rPr>
        <w:t xml:space="preserve">Quelle: </w:t>
      </w:r>
      <w:r>
        <w:t>https://mcp.opencaselaw.ch/entscheid/vd_gerichte_PE20.007342</w:t>
      </w:r>
    </w:p>
    <w:p>
      <w:r>
        <w:t>FR: VD_GERICHTE PE20.007342 du 28 octobre 2020</w:t>
      </w:r>
    </w:p>
    <w:p>
      <w:r>
        <w:t>IT: VD_GERICHTE PE20.007342 del 28 ottobre 2020</w:t>
      </w:r>
    </w:p>
    <w:p>
      <w:pPr>
        <w:pStyle w:val="Heading2"/>
      </w:pPr>
      <w:r>
        <w:t>Erwägungen</w:t>
      </w:r>
    </w:p>
    <w:p>
      <w:r>
        <w:rPr>
          <w:b/>
        </w:rPr>
        <w:t>E. 21</w:t>
      </w:r>
    </w:p>
    <w:p>
      <w:r>
        <w:t>décembre 1937 ; RS 311.0 ; contravention contre l’intégrité sexuelle. Désagrément causés par la confrontation à un acte d’ordre sexuel), que la procédure a duré quelques mois, qu’elle a eu un impact sur sa vie personnelle et professionnelle, son épouse et son employeur étant au courant, de sorte que le recours à un avocat était plus que raisonnable et donc entièrement justifié. 2.2 2.2.1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 cet égard, seul un</w:t>
      </w:r>
    </w:p>
    <w:p>
      <w:r>
        <w:t>- 6 -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Aux termes de l'art. 429 al. 1 let. a CPP, le prévenu, acquitté totalement ou en partie ou qui bénéficie d'une ordonnance de classement, a droit à une indemnité pour les dépenses occasionnées par l'exercice raisonnable de ses droits de procédure. L'art. 430 al. 1 let. a CPP permet à l'autorité pénale de réduire ou refuser l'indemnité prévue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(ATF 145 IV 268 consid. 1.2; TF 6B_1149/2019 du 15 janvier 2020 consid. 6.1). Dans cette mesure, la décision sur les frais préjuge de la question de l'indemnisation (ATF 145 IV 268 consid. 1.2; ATF 137 IV 352 consid. 2.4.2; TF 6B_1149/2019 précité consid. 6.1). 2.2.2 L'indemnité visée à l’art. 429 al. 1 let. a CPP correspond en particulier aux dépenses assumées par le prévenu libéré pour un avocat de choix (ATF 139 IV 241 consid. 1). L'indemnité couvre en particulier les honoraires d'avocat, à condition que le recours à celui-ci procède d'un</w:t>
      </w:r>
    </w:p>
    <w:p>
      <w:r>
        <w:t>- 7 -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Cependant,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143 IV 339 consid. 4.1 non publié ; ATF 142 IV 45 consid. 2.1 ; ATF 138 IV 197 consid. 2.3.5 ; TF 6B_938/2018 du 28 novembre 2018 consid. 1.1). Déterminer si l'assistance d'un avocat procède d'un exercice raisonnable des droits de procédure et si, par conséquent, une indemnité pour frais de défense selon l'art. 429 al. 1 let. a CPP peut être allouée au prévenu, est une question de droit fédéral que le Tribunal fédéral revoit librement. Il s'impose toutefois une certaine retenue lors de l'examen de l'évaluation faite par l'autorité précédente, particulièrement de la</w:t>
      </w:r>
    </w:p>
    <w:p>
      <w:r>
        <w:t>- 8 - détermination, dans le cas concret, des dépenses qui apparaissent raisonnables (ATF 142 IV 45 consid. 2.1 et les références citées). 2.2.3 Selon la jurisprudence, l'indemnité doit correspondre au tarif usuel du barreau applicable dans le canton où la procédure se déroule (ATF 142 IV 163 consid. 3.1.2 ; TF 6B_565/2019 du 12 juin 2019 consid. 6.1). Aux termes de l'art. 26a du Tarif vaudois des frais de procédure et indemnités en matière pénale (TFIP ;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 2.3 2.3.1 En l’espèce, le recourant a adressé le 21 septembre 2020 à la Procureure une note d’honoraires et de frais d’un montant total de 2'850 fr. 20, mentionnant une liste d’opérations s’étant déroulées du 19 février 2020 au 17 septembre 2020, totalisant 7,9 heures au tarif de 300 fr. l’heure, soit 2'370 fr., plus 10 % de frais divers « selon Décret cantonal » par 230 fr., plus TVA à 7,7 % sur le tout, par 200 fr. 20, plus 50 fr. de débours payés à réception du dossier. Il a « proposé » que, abstraction faite des opérations en lien avec le dépôt de la plainte qu’il a déposée contre la plaignante et qui donneront lieu à une indemnité dans cette procédure parallèle, l’indemnité en lien avec la présente affaire soit fixée à 1'900 francs. Il ressort du rapport établi par la Police de sûreté le 30 avril 2020 que c’est deux jours après l’envoi du mandat de comparution du 14 avril 2020 que le recourant a appris les motifs de ce mandat et, en particulier, qu’une plainte pénale avait été déposée contre lui ; à cette</w:t>
      </w:r>
    </w:p>
    <w:p>
      <w:r>
        <w:t>- 9 - occasion, le recourant, ainsi que, quelques minutes plus tard, son avocat, ont fait part à l’inspecteur de leur volonté de déposer une plainte pénale à l’encontre de la plaignante, pour diffamation (P. 4 p. 4). Dans ces conditions, il faut en conclure que le recourant avait déjà consulté un avocat avant de savoir qu’il faisait l’objet d’une instruction préliminaire pour les faits dénoncés par G.________ dans sa plainte. Comme il l’a admis lui-même lors de son audition, un audit a été mis en œuvre par son employeur le 18 février 2020, et c’est le jour suivant qu’il a consulté Me [...]. Ce n’est donc pas la plainte pénale qui a donné lieu à la consultation de l’avocat. D’après le rapport de police, l’instruction préliminaire concernait une contravention (celle de l’art. 198 CP qui réprime les désagréments causés par la confrontation à un acte sexuel, plus précisément l’art. 198 al. 2 CP qui protège plus spécifiquement la pudeur personnelle) voire une infraction (celle de contrainte de l’art. 181 CP). Il est vrai que les actes reprochés – dont on ne voit pas en quoi ils pouvaient relever de l’infraction de contrainte et qui paraissaient donc ne concerner qu’une contravention – ne se rapportaient qu’à trois épisodes ne présentant pas de difficultés factuelles ou juridiques particulières, et que le recourant a une formation supérieure qui devait lui permettre de faire face seul à ces accusations. Toutefois, celles-ci étaient indéniablement de nature à avoir un impact significatif sur l’avenir professionnel du recourant, et ce indépendamment du résultat de l’audit mis en place par son employeur. Il faut donc considérer que l’assistance d’un avocat durant la procédure préliminaire était raisonnable, même si celle-ci a fait très rapidement l’objet d’une ordonnance de non-entrée en matière. 2.3.2 Il convient de déterminer quelles opérations Me [...] a accomplies pour le recourant dans ce cadre précis, à l’exclusion des opérations accomplies dans le cadre de l’audit mis en place le 18 février 2020 ainsi que dans le cadre de la plainte déposée par le recourant à l’encontre de la plaignante. Or, force est de constater que, ni dans le courrier du 21 septembre 2020, qui accompagnait sa note d’honoraires et de frais, ni dans cette note, ni dans son recours, Q.________ n’expose</w:t>
      </w:r>
    </w:p>
    <w:p>
      <w:r>
        <w:t>- 10 - quelles sont – précisément – les opérations que son avocat a accomplies dans le cadre de la présente enquête préliminaire. A fortiori ne précise-t-il pas la durée de ces opérations. Dans ces circonstances, il convient de n’allouer une indemnité que pour les opérations nécessaires, en estimant leur durée raisonnable, soit 1 heure 30 pour les conférences téléphoniques (notamment du 16 avril 2020, date à laquelle le prévenu a eu connaissance de la plainte ; du 22 avril 2020, soit après l’audition par la police ; et du 26 juin 2020, après la consultation du dossier), 0h30 pour les courriers au Ministère public et 1 heure pour l’étude du dossier et de l’ordonnance de non-entrée en matière ainsi que les divers (par ex. téléphone avec l’inspecteur [...]), ce qui fait un total de 3 heures ; comme il s’agit d’une affaire simple, c’est un tarif horaire de 280 fr. qui sera retenu. C’est donc un total de 840 fr., plus TVA à 7,7 %, soit 904 fr. 70 arrondi à 905 fr., qui doit être alloué de ce chef. En outre, c’est un montant de 42 fr., plus TVA à 7,7 %, soit 45 fr. 25 arrondis à 45 fr. (art. 19 al. 2 TDC [Tarif des dépens en matière civile du 23 novembre 2010 ; BLV 270.11.6], applicable par renvoi de l'art. 26a al. 6 TFIP), auquel il convient d’ajouter l’émolument de 50 fr. payé pour l’envoi du dossier (art. 13 al. 2 TFIP), qui seront alloués à titre de débours. Le total de l’indemnité, débours et TVA compris se monte donc à 1'000 francs (905 fr. + 45 fr. + 50 fr.). 2.3.3 Il reste à examiner si cette indemnité doit être réduite ou refusée en application de l’art. 430 al. 1 let. a CPP, au motif que le prévenu aurait provoqué illicitement et fautivement l'ouverture de la procédure. En l’occurrence, l’ordonnance de non-entrée en matière, tout en retenant qu’il n’est pas contesté que les propos des premier et troisième épisodes aient été tenus, l’un en relation avec les objectifs sportifs poursuivis par la plaignante, l’autre à des fins esthétiques, et que les versions divergent sur le second épisode auquel aucun témoin n’aurait assisté, ne se pose pas la question d’une éventuelle violation des droits de la personnalité de la plaignante, au sens de l’art. 28 CC. Toutefois, comme il a mis les frais de procédure entièrement à la charge de l’Etat, le Ministère public a considéré, implicitement, que le prévenu n’avait pas provoqué illicitement et fautivement l’ouverture de la procédure. La</w:t>
      </w:r>
    </w:p>
    <w:p>
      <w:r>
        <w:t>- 11 - décision sur les frais préjugeant de la question de l'indemnisation, il n’est pas possible d’arriver dans le cadre du présent recours à une autre conclusion. En dépit de l’indéniable grossièreté des propos que l’ordonnance retient comme ayant été tenus, et leur lien avec l’image et la sphère intime de l’intéressée, il n’est donc pas nécessaire ni possible d’examiner la question de l’éventuelle violation par le recourant d’une norme de comportement au sens civil du terme. 3. Au vu de ce qui précède, le recours doit être partiellement admis, et la décision attaquée réformée en ce sens qu’une indemnité de 1'000 fr. est allouée à Q.________, à la charge de l’Etat. Au vu du sort du recours, les frais de la procédure de recours, constitués du seul émolument d’arrêt (art. 422 al. 1 CPP), par 990 fr. (art. 20 al. 1 second tiret TFIP), doivent être mis à la charge de l’Etat, par moitié, et à la charge du recourant, par moitié. Le recourant, qui a procédé avec l’assistance d’un avocat de choix et qui a obtenu partiellement gain de cause, a droit à une indemnité pour les dépenses occasionnées par la procédure de recours (art. 429 al. 1 let. a CPP, applicable par renvoi de l’art. 436 al. 1 CPP). Le recourant réclame à ce titre un montant de 800 fr. qui ne se justifie pas compte de la nature de l’affaire et de l’absence de complexité de celle-ci (cf. art. 26a al. 2 TFIP), qui ne porte que sur l’allocation d’une indemnité au sens de l’art. 429 CPP. Au vu du temps nécessaire à l’exercice du droit de recours, la pleine indemnité sera fixée à 560 fr. (2 heures à 280 fr. de l’heure, pour les motifs déjà exposés ; cf. art. 26a al. 2 et 3 TFIP), montant auquel il convient d’ajouter des débours forfaitaires à concurrence de 2 % des honoraires admis (art. 19 al. 2 TDC), par 11 fr. 20, et un montant correspondant à la TVA, par 44 fr., soit à 615 fr. 20 au total. Vu le parallélisme entre le sort des frais et celui des indemnités (ATF 137 IV 352 consid. 2.4.2, JdT 2012 IV</w:t>
      </w:r>
    </w:p>
    <w:p>
      <w:r>
        <w:t>- 12 - 255), l'indemnité sera réduite de moitié, soit à un montant arrondi de 308 francs. La part des frais mise à la charge de la recourante sera compensée, en vertu de l’art. 442 al. 4 CPP, avec l’indemnité qui lui est allouée, le solde dû par ce dernier s’élevant à 187 francs (495 fr. – 308 fr.). Par ces motifs, la juge unique prononce : I. Le recours est partiellement admis. II. La décision du 6 octobre 2020 est réformée en ce sens qu’une indemnité de 1'000 fr. (mille francs) est allouée à Q.________, à la charge de l’Etat. III. Les frais d’arrêt, par 990 fr. (neuf cent nonante francs), sont mis par moitié, soit par 495 fr. (quatre cent nonante-cinq francs), à la charge d’Q.________, le solde étant laissé à la charge de l’Etat. IV. Une indemnité de 308 fr. (trois cent huit francs) est allouée à Q.________ pour la procédure de recours, à la charge de l’Etat. V. La part des frais d’arrêt mise à la charge d’Q.________ au chiffre III ci-dessus est compensée avec l’indemnité allouée sous chiffre IV ci-dessus, le solde dû par ce dernier étant de 187 fr. (cent huitante-sept francs). VI. L’arrêt est exécutoire. La juge unique : Le greffier :</w:t>
      </w:r>
    </w:p>
    <w:p>
      <w:r>
        <w:t>- 13 - Du Le présent arrêt, dont la rédaction a été approuvée à huis clos, est notifié, par l'envoi d'une copie complète, à : - Me [...], avocat (pour Q.________),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