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PE20.005692 vom 5. April 2022</w:t>
      </w:r>
    </w:p>
    <w:p>
      <w:r>
        <w:t>VD Tribunal cantonal, 2022-04-05, FR</w:t>
      </w:r>
    </w:p>
    <w:p>
      <w:r>
        <w:rPr>
          <w:b/>
        </w:rPr>
        <w:t xml:space="preserve">Quelle: </w:t>
      </w:r>
      <w:r>
        <w:t>https://mcp.opencaselaw.ch/entscheid/vd_gerichte_PE20.005692</w:t>
      </w:r>
    </w:p>
    <w:p>
      <w:r>
        <w:t>FR: VD_GERICHTE PE20.005692 du 5 avril 2022</w:t>
      </w:r>
    </w:p>
    <w:p>
      <w:r>
        <w:t>IT: VD_GERICHTE PE20.005692 del 5 aprile 2022</w:t>
      </w:r>
    </w:p>
    <w:p>
      <w:pPr>
        <w:pStyle w:val="Heading2"/>
      </w:pPr>
      <w:r>
        <w:t>Erwägungen</w:t>
      </w:r>
    </w:p>
    <w:p>
      <w:r>
        <w:rPr>
          <w:b/>
        </w:rPr>
        <w:t>E. 3</w:t>
      </w:r>
    </w:p>
    <w:p>
      <w:r>
        <w:t>En définitive, le recours interjeté par K.________ doit être admis et l’ordonnance attaquée annulée, le dossier de la cause étant renvoyé au Ministère public cantonal Strada pour qu’il rende une ordonnance dûment motivée dans un délai de dix jours dès la notification du présent arrêt, à défaut de quoi le prélèvement ADN concerné, non exploitable, devra être détruit. Vu le sort du recours, les frais de la procédure, constitués en l’espèce de l’émolument d’arrêt, par 660 fr. (art. 20 al. 1 TFIP [tarif des frais de procédure et indemnités en matière pénale du 28 septembre 2010 ; BLV 312.03.1]), seront laissés à la charge de l’Etat (art. 423 al. 1 CPP). Au vu du mémoire de recours produit, l’indemnité d’office allouée au défenseur d’office de K.________ est fixée à 450 fr. sur la base d’une activité de 2h30 au tarif horaire de 180 fr., montant auquel il convient d’ajouter des débours forfaitaires à concurrence de 2%, par 9 fr. (art. 2 al. 1 let. a et 3bis al. 1 RAJ [Règlement sur l'assistance judiciaire en matière civile du 7 décembre 2010 ; BLV 211.02.3], applicables par renvoi</w:t>
      </w:r>
    </w:p>
    <w:p>
      <w:r>
        <w:t>- 7 - de l’art. 26b TFIP), plus la TVA, par 35 fr. 35, soit à 495 fr. au total, en chiffres arrondis, à la charge de l’Etat. Par ces motifs, la Chambre des recours pénale prononce : I. Le recours est admis. II. L’ordonnance du 10 mars 2022 est annulée. III. Le dossier de la cause est renvoyé au Ministère public cantonal Strada pour qu’il procède dans le sens des considérants dans un délai de dix jours dès notification du présent arrêt, à défaut de quoi le prélèvement ADN n° 3361884892 devra être détruit. IV. L’indemnité allouée au défenseur d’office de K.________ est fixée à 495 fr. (quatre cent nonante cinq francs). V. Les frais d’arrêt, par 660 fr. (six cent soixante francs), ainsi que l’indemnité allouée au défenseur d’office au ch. IV ci-dessus, sont laissés à la charge de l’Etat. VI. L’arrêt est exécutoire. La présidente : Le greffier : Du Le présent arrêt, dont la rédaction a été approuvée à huis clos, est notifié, par l'envoi d'une copie complète, à : - Me Maxime Rocafort, avocat (pour K.________), - Ministère public central, et communiqué à : - M. le Procureur du Ministère public cantonal Strada,</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