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PE20.005651 vom 2. Juli 2020</w:t>
      </w:r>
    </w:p>
    <w:p>
      <w:r>
        <w:t>VD Tribunal cantonal, 2020-07-02, FR</w:t>
      </w:r>
    </w:p>
    <w:p>
      <w:r>
        <w:rPr>
          <w:b/>
        </w:rPr>
        <w:t xml:space="preserve">Quelle: </w:t>
      </w:r>
      <w:r>
        <w:t>https://mcp.opencaselaw.ch/entscheid/vd_gerichte_PE20.005651</w:t>
      </w:r>
    </w:p>
    <w:p>
      <w:r>
        <w:t>FR: VD_GERICHTE PE20.005651 du 2 juillet 2020</w:t>
      </w:r>
    </w:p>
    <w:p>
      <w:r>
        <w:t>IT: VD_GERICHTE PE20.005651 del 2 luglio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R.D.________ est recevable.</w:t>
      </w:r>
    </w:p>
    <w:p>
      <w:r>
        <w:rPr>
          <w:b/>
        </w:rPr>
        <w:t>E. 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w:t>
      </w:r>
    </w:p>
    <w:p>
      <w:r>
        <w:t>- 4 -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w:t>
      </w:r>
    </w:p>
    <w:p>
      <w:r>
        <w:rPr>
          <w:b/>
        </w:rPr>
        <w:t>E. 3.1</w:t>
      </w:r>
    </w:p>
    <w:p>
      <w:r>
        <w:t>Le recourant soutient que la mise en danger de ses deux filles T.D.________et S.D.________ aurait été concrète, dans la mesure où l’intention de leur mère était de laisser ces dernières, seules, à son domicile, durant l’entier de la nuit et le début de la matinée, d’autant plus qu’elle n’était plus en mesure d’assurer sa présence durant les jours suivants en raison de son incarcération. Ainsi, compte tenu de leur jeune âge, de la situation de handicap de S.D.________ et de l’absence de tout surveillant adulte, tous les dangers étaient probables.</w:t>
      </w:r>
    </w:p>
    <w:p>
      <w:r>
        <w:t>- 5 -</w:t>
      </w:r>
    </w:p>
    <w:p>
      <w:r>
        <w:rPr>
          <w:b/>
        </w:rPr>
        <w:t>E. 3.2.1</w:t>
      </w:r>
    </w:p>
    <w:p>
      <w:r>
        <w:t>L'art. 127 CP punit d'une peine privative de liberté de cinq ans au plus ou d'une peine pécuniaire celui qui, ayant la garde d'une personne hors d'état de se protéger elle-même ou le devoir de veiller sur elle, l'aura exposée à un danger de mort ou à un danger grave et imminent pour la santé, ou l'aura abandonnée en un tel danger. L'art. 127 CP suppose que l'auteur assume un devoir de garde ou un devoir de veiller sur la victime, synonymes de position de garant (TF 6S.167/2000 du 24 juin 2000 consid. 1a/cc; Trechsel/Fingerhuth, in: Trechsel/Pieth, Schweizerisches Strafgesetzbuch, Praxiskommentar, 2e éd. 2012, n. 2 ad art. 127 CP ; Dupuis et al., Petit commentaire du Code pénal, 2e éd. 2017, n. 3 ad art. 127 CP), qui peut résulter d'une relation de fait qualifiée tenant à un engagement de protéger autrui, dans le cadre de rapports de confiance et de proximité particuliers dont découle une obligation personnelle de sécurité à l'égard de la victime (TF 6S.70/2002 du 15 avril 2002 consid. 2b; TF 6S.167/2000 du 24 juin 2000 consid. 1a/cc ; Dupuis et al., op. cit., n. 5 ad art. 127 CP).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6S.167/2000 du 24 juin 2000 consid. 1a/cc ; Trechsel/Fingerhuth, op. cit., n. 1 ad art. 127 CP ; Dupuis et al., op. cit., n. 6 ad art. 127 CP). Le comportement réprimé par l'art. 127 CP consiste à exposer la victime à un danger de mort ou un danger grave et imminent pour la santé ou à l'abandonner face à un tel danger. Infraction de résultat (Dupuis et al., op. cit., n. 10 ad art. 127 CP), l'art. 127 CP implique un danger concret, par quoi l'on vise un état de fait dans lequel il existe, d'après le cours ordinaire des choses, la probabilité ou un certain degré de possibilité que le bien juridique soit lésé, sans toutefois qu'un degré de probabilité supérieur à 50% soit exigé (ATF 123 IV 128 consid. 2a p. 130 ;</w:t>
      </w:r>
    </w:p>
    <w:p>
      <w:r>
        <w:t>- 6 - TF 6B_287/2005 consid. 2.1 ; TF 6S.167/2000 du 24 juin 2000 consid. 1a/cc). S'il s'agit d'un danger de mort, le texte légal n'exige pas que celui- ci soit en outre imminent. En revanche, s'il est question d'un danger pour la santé, ce dernier doit pouvoir être qualifié de grave, mais aussi d'imminent, soit susceptible de se concrétiser dans un avenir proche (Corboz, Les infractions en droit suisse, Vol. I, 3e éd. 2010, n. 11 ad art. 127 CP).</w:t>
      </w:r>
    </w:p>
    <w:p>
      <w:r>
        <w:rPr>
          <w:b/>
        </w:rPr>
        <w:t>E. 3.2.2</w:t>
      </w:r>
    </w:p>
    <w:p>
      <w:r>
        <w:t>Selon l'art. 129 CP, se rend coupable de mise en danger de la vie d’autrui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TF 6B_876/2015 du 2 mai 2016 consid. 2.1 non publié aux ATF 142 IV 245). Le danger de mort imminent représente cependant plus que cela. Il est réalisé lorsqu'un danger de mort imminent – et non pas seulement d'un danger pour la santé ou l'intégrité corporelle – apparaît si probable qu'il faut être dénué de scrupules pour négliger sciemment d'en tenir compte (ATF 121 IV 67 consid. 2b/aa).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TF 6B_876/2015 précité). L'immédiateté disparaît ou s'atténue lorsque s'interposent ou surviennent des actes ou d'autres éléments extérieurs (TF 6B_144/2019 du 17 mai 2019 consid. 3.1 et les références citées; JdT 2016 III 97, jugement de la Cour d’appel pénale du</w:t>
      </w:r>
    </w:p>
    <w:p>
      <w:r>
        <w:t>- 7 - Tribunal cantonal confirmé par TF 6B_876/2015 du 2 mai 2016 consid. 2.1, non publié aux ATF 142 IV 245, et les arrêts cités).</w:t>
      </w:r>
    </w:p>
    <w:p>
      <w:r>
        <w:rPr>
          <w:b/>
        </w:rPr>
        <w:t>E. 3.2.3</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 il n’est donc pas nécessaire que le comportement de l’auteur aboutisse à un résultat, c’est-à-dire à une atteinte à l’intégrité corporelle ou psychique du mineur; la simple possibilité abstraite d’une atteinte ne suffit cependant pas, il faut que celle-ci apparaisse à tout le moins vraisemblable (ATF 126 IV 136 consid. 1a ; ATF 125 IV 64 consid. 1a).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(TF 6B_457/2013 du 29 octobre 2013 consid. 1.2; TF 6S.339/2003 du 12 novembre 2003 consid. 2.3; CAPE 8 octobre 2018/272 consid. 4.1 et les réf.).</w:t>
      </w:r>
    </w:p>
    <w:p>
      <w:r>
        <w:rPr>
          <w:b/>
        </w:rPr>
        <w:t>E. 3.3</w:t>
      </w:r>
    </w:p>
    <w:p>
      <w:r>
        <w:t>En l’espèce, on relèvera d’abord que le recourant avait des motifs légitimes d’être inquiet pour ses deux filles en raison de la violation</w:t>
      </w:r>
    </w:p>
    <w:p>
      <w:r>
        <w:t>- 8 - des obligations civiles de la mère (art. 273 et 274 CC). Un tel comportement est susceptible d’entraîner un retrait du droit de la mère d’entretenir des relations personnelles avec ses enfants (art. 274 al. 2 CC). Ainsi, c’est à raison que le recourant a avisé le Service de protection de la jeunesse (ci-après : SPJ) qui a saisi l’autorité compétente. Il ressort en effet de la pièce 6/2 qu’ensuite des courriers adressés le 9 mars 2020, soit le lendemain des faits litigieux, par le SPJ et par R.D.________, la Présidente du Tribunal civil de l’arrondissement de Lausanne a, par voie de mesures superprovisionnelles, retiré à B.D.________ le droit de déterminer le lieu de résidence de ses enfants T.D.________ et S.D.________ et confié la garde de fait des enfants à R.D.________. Cela étant, aussi critiquable que puisse être le comportement dénoncé de B.D.________, il n’est toutefois pas punissable sur le plan pénal. D’une part, les conditions d’application de l’art. 127 CP ne sont pas réalisées. Si, en sa qualité de mère, B.D.________ a, à l’évidence, un devoir de garde sur ses deux filles mineures, on ne saurait toutefois retenir qu’elle a exposé celles-ci à un danger de mort ou un danger grave et imminent pour la santé ou qu’elle les a abandonnées face à un tel danger, dès lors qu’elle a proposé au père de le faire. En outre, le risque que le décès des filles du recourant se réalise dans la situation concrète en question n’est pas suffisamment probable pour admettre une violation de l’art. 127 CP. On ne saurait non plus qualifier d’imminent la réalisation d’un danger grave pour la santé de ces deux enfants. En l’absence de danger concret, l’art. 127 CP n’entre pas en considération. D’autre part, les conditions d’application de l’art. 129 CP ne sont pas non plus réalisées. En effet, le comportement de B.D.________ n’était pas de nature à créer un danger de mort imminent pour T.D.________ et S.D.________. Autrement dit, la simple création d’un danger hypothétique ne suffit pas pour faire application de l’art. 129 CP. Le risque de mort doit en effet apparaître si proche que la vie de la personne en danger ne tient plus qu’à un fil. Or, tel n’est pas le cas en l’espèce. Enfin, les conditions d’application de l’art. 219 CP ne sont pas réalisées. On ne saurait en effet retenir que le comportement de B.D.________ a risqué d’affecter le développement de ses filles par des séquelles durables d’ordre physique ou psychique.</w:t>
      </w:r>
    </w:p>
    <w:p>
      <w:r>
        <w:t>- 9 - Partant, sur le plan pénal, aucune infraction ne peut être retenue contre B.D.________. C’est donc à bon droit que le Ministère public a rendu une ordonnance de non-entrée en matière. Par ailleurs, aucune mesure d’instruction supplémentaire ne permettrait d’aboutir à une appréciation différente.</w:t>
      </w:r>
    </w:p>
    <w:p>
      <w:r>
        <w:rPr>
          <w:b/>
        </w:rPr>
        <w:t>E. 4</w:t>
      </w:r>
    </w:p>
    <w:p>
      <w:r>
        <w:t>Il résulte de ce qui précède que le recours doit être rejeté et l'ordonnance attaquée confirmée. Les frais de la procédure de recours, par 990 fr. (art. 20 al. 1 TFIP [Tarif des frais de procédure et indemnités en matière pénale du 28 septembre 2010 ; BLV 312.03.1]), seront mis à la charge du recourant, qui succombe (art. 428 al. 1 CPP). Le montant de 550 fr. déjà versé par le recourant à titre de sûretés sera imputé sur les frais mis à sa charge. Par ces motifs, la Chambre des recours pénale prononce : I. Le recours est rejeté. II. L’ordonnance du 16 avril 2020 est confirmée. III. Les frais d’arrêt, par 990 fr. (neuf cent nonante francs), sont mis à la charge de R.D.________. IV. Le montant de 550 fr. (cinq cent cinquante francs) versé par R.D.________ à titre de sûretés est imputé sur les frais mis à sa charge au chiffre III ci-dessus.</w:t>
      </w:r>
    </w:p>
    <w:p>
      <w:r>
        <w:t>- 10 - V. L’arrêt est exécutoire. Le président : La greffière : Du Le présent arrêt, dont la rédaction a été approuvée à huis clos, est notifié, par l'envoi d'une copie complète, à : - M. R.D.________,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