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PE20.005511 vom 29. August 2023</w:t>
      </w:r>
    </w:p>
    <w:p>
      <w:r>
        <w:t>VD Tribunal cantonal, 2023-08-29, FR</w:t>
      </w:r>
    </w:p>
    <w:p>
      <w:r>
        <w:rPr>
          <w:b/>
        </w:rPr>
        <w:t xml:space="preserve">Quelle: </w:t>
      </w:r>
      <w:r>
        <w:t>https://mcp.opencaselaw.ch/entscheid/vd_gerichte_PE20.005511</w:t>
      </w:r>
    </w:p>
    <w:p>
      <w:r>
        <w:t>FR: VD_GERICHTE PE20.005511 du 29 août 2023</w:t>
      </w:r>
    </w:p>
    <w:p>
      <w:r>
        <w:t>IT: VD_GERICHTE PE20.005511 del 29 agosto 2023</w:t>
      </w:r>
    </w:p>
    <w:p>
      <w:pPr>
        <w:pStyle w:val="Heading2"/>
      </w:pPr>
      <w:r>
        <w:t>Erwägungen</w:t>
      </w:r>
    </w:p>
    <w:p>
      <w:r>
        <w:rPr>
          <w:b/>
        </w:rPr>
        <w:t>E. 2</w:t>
      </w:r>
    </w:p>
    <w:p>
      <w:r>
        <w:t>juin 2022 qui a admis le recours de [...], [...] et [...] ainsi qu’[...] et [...], leur reconnaissant la qualité de partie plaignante, votre requête du 18 février 2023 est rejetée. La présente vaut décision. (…) ». D. Par acte du 11 avril 2023, W.________, représenté par son défenseur de choix, a recouru contre la décision du 28 mars 2023 précitée, en concluant, avec suite de frais et dépens, à son annulation, la cause étant renvoyée au Ministère public pour nouvelle décision motivée dans le sens des considérants. Dans leur réponse du 20 juillet 2023, les intimés [...], [...] et [...], ainsi qu[...] et [...], agissant conjointement, ont conclu, avec suite de frais et dépens, au rejet du recours dans la mesure où il puisse être considéré comme recevable (P. 74). Le 21 juillet 2023, le Ministère public a fait savoir qu’il n’entendait pas déposer de déterminations sur le recours (P. 75). Dans sa réponse du 31 juillet 2023, l’intimée [...] s’en est remise à justice sur le recours (P. 76). Le recourant a répliqué dans des déterminations complémentaires spontanées du 11 août 2023 (P. 81). Les intimés ont dupliqué le 15 août 2023 (P. 82).</w:t>
      </w:r>
    </w:p>
    <w:p>
      <w:r>
        <w:t>- 5 - Le recourant a tripliqué le 26 août 2023 (P. 84).</w:t>
      </w:r>
    </w:p>
    <w:p>
      <w:r>
        <w:t>- 6 - En d roit : 1. 1.1 Aux termes de l’art. 393 al. 1 let. a CPP, le recours est recevable contre les décisions et actes de procédure de la police, du Ministère public et des autorités pénales compétentes en matière de contraventions.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dans le délai légal, auprès de l'autorité compétente et dans les formes prescrites (art. 385 al. 1 CPP). En outre, les écritures ultérieures des parties sont recevables. Autre est toutefois la question de savoir si le prévenu a, à ce stade, un intérêt juridiquement protégé (art. 382 al. 1 CPP) à ce que la qualité de parties plaignantes soit déniée aux intimés [...], [...] et [...], ainsi qu’[...] et [...].</w:t>
      </w:r>
    </w:p>
    <w:p>
      <w:r>
        <w:rPr>
          <w:b/>
        </w:rPr>
        <w:t>E. 2.1</w:t>
      </w:r>
    </w:p>
    <w:p>
      <w:r>
        <w:t>La qualité pour recourir est définie à l'art. 382 al. 1 CPP. Selon cette disposition, elle est reconnue à toute partie qui a un intérêt juridiquement protégé à l'annulation ou à la modification d'une décision.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w:t>
      </w:r>
    </w:p>
    <w:p>
      <w:r>
        <w:t>- 7 -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(ATF 144 IV 81 consid. 2.3.1), respectivement à l'examen des griefs soulevés (TF 1B_233/2022 du 4 octobre 2022 consid. 2.1 ; TF 1B_550/2021 du 13 janvier 2022 consid. 3.2).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IV 349 consid. 3.4.2 ; ATF 141 II 113 consid. 1.7 ; TF 1B_428/2020 du 3 février 2021 consid. 1.2 ; TF 6B_1205/2018 du 22 février 2019 consid. 2.1.2).</w:t>
      </w:r>
    </w:p>
    <w:p>
      <w:r>
        <w:rPr>
          <w:b/>
        </w:rPr>
        <w:t>E. 2.2</w:t>
      </w:r>
    </w:p>
    <w:p>
      <w:r>
        <w:t>Dans un arrêt récent (CREP du 23 février 2023/134), la Cour de céans a examiné de manière plus détaillée la question et a retenu qu’il ressortait de la jurisprudence citée ci-dessus que l’art. 382 al. 1 CPP ne faisait pas dépendre la qualité pour recourir de l’existence d’un préjudice irréparable, cette condition étant posée par l’art. 93 al. 1 let. a LTF (loi du 17 juin 2005 sur le Tribunal fédéral ; RS 173.110) et la jurisprudence y relative. Dans ce précédent, le recourant, se référant à des jurisprudences genevoises, invoquait qu’il disposait d’un intérêt juridiquement protégé au sens de l’art. 382 al. 1 CPP à contester la qualité de partie plaignante du prétendu lésé. Il est vrai que la jurisprudence genevoise statue que le prévenu a la qualité pour recourir contre l’admission à la procédure pénale d’une partie plaignante (ACPR/265/2018 du 17 mai 2018 consid. 1 et la réf. citée). Dans cet arrêt, la Cour de céans a retenu que le prévenu ne disposait pas d’un intérêt actuel et pratique à ses deux conclusions constatatoires mais qu’il pouvait avoir un intérêt en lien avec ses conclusions formatrices, à savoir celles qui tendaient à ce que la qualité de partie soit déniée aux masses en faillite.</w:t>
      </w:r>
    </w:p>
    <w:p>
      <w:r>
        <w:t>- 8 -</w:t>
      </w:r>
    </w:p>
    <w:p>
      <w:r>
        <w:rPr>
          <w:b/>
        </w:rPr>
        <w:t>E. 2.3</w:t>
      </w:r>
    </w:p>
    <w:p>
      <w:r>
        <w:t>En l’espèce, le prévenu a conclu à l’annulation de la décision attaquée moyen tiré de la violation de son droit d’être entendu, d’une part, et au renvoi du dossier au Ministère public afin que celui-ci statue formellement sur la qualité de partie plaignante des intimés, d’autre part. Il soutient que cette question n’a pas été examinée par le Procureur, qui s’est contenté de renvoyer à un arrêt de la Cour de céans sans statuer lui- même. Dès lors que le recourant allègue une violation de son droit d’être entendu dans le cadre d’une décision rejetant la requête qu’il avait déposée le 16 février 2023 tendant à ce que la qualité de partie plaignante soit déniée aux intimés, il a un intérêt juridiquement protégé à l'annulation ou à la modification de la décision portant sur cet objet. Partant, son recours est recevable et il doit être entré en matière.</w:t>
      </w:r>
    </w:p>
    <w:p>
      <w:r>
        <w:rPr>
          <w:b/>
        </w:rPr>
        <w:t>E. 3.1</w:t>
      </w:r>
    </w:p>
    <w:p>
      <w:r>
        <w:t>W.________ invoque, comme seul moyen de recours, une violation de son droit d’être entendu. Il fait valoir que, outre le caractère lacunaire de la décision, le Procureur s’est contenté de renvoyer à un arrêt de la Cour de céans qui n’a, selon le prévenu, pas examiné la qualité de parties plaignantes de [...], [...] et [...], ainsi que d’[...] et de [...], mais seulement le classement sous l’angle du principe « in dubio pro duriore ».</w:t>
      </w:r>
    </w:p>
    <w:p>
      <w:r>
        <w:rPr>
          <w:b/>
        </w:rPr>
        <w:t>E. 3.2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6B_749/2022 du 12 mai 2023 consid. 1.1.3 ; TF 6B_5/2022 du 8 juin 2022 consid. 2.1.1). Il n'est pas tenu de discuter tous les arguments soulevés par les parties, mais peut se limiter à l'examen</w:t>
      </w:r>
    </w:p>
    <w:p>
      <w:r>
        <w:t>- 9 -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28 mars 2023/245 consid. 3.2 ; CREP 1er, mars 2023/104 consid. 2.2.2 ; CREP 21 février 2023/88 consid. 2.2.2).</w:t>
      </w:r>
    </w:p>
    <w:p>
      <w:r>
        <w:rPr>
          <w:b/>
        </w:rPr>
        <w:t>E. 3.3</w:t>
      </w:r>
    </w:p>
    <w:p>
      <w:r>
        <w:t>En l’espèce, il est théoriquement possible pour le procureur de se référer à une autre décision pour motiver la sienne. Il y a donc lieu de déterminer si l’arrêt rendu par la Cour de céans le 2 juin 2022, auquel se réfère la décision entreprise, suffit à retenir que la question de la qualité de parties plaignantes de [...], [...] et [...], ainsi que d’[...] et de [...] a bien été tranchée. Force est de constater que la question de la qualité des parties plaignantes pour recourir n’a pas été examinée dans l’arrêt du 2 juin 2022 au-delà de la constatation du fait qu’elles avaient déposé plainte (let. A.a).</w:t>
      </w:r>
    </w:p>
    <w:p>
      <w:r>
        <w:t>- 10 - De plus, au considérant 1.2 de son arrêt, la Cour a relevé ce qui suit : « Interjeté dans le délai légal auprès de l’autorité compétente par les parties plaignantes qui ont qualité pour recourir (art. 382 al. 1 CPP) et dans les formes prescrites (art. 385 CPP), le recours est recevable ». Il doit être déduit de ce qui précède que la Chambre des recours pénale a constaté que la plainte déposée avait eu pour effet de permettre aux intimés d’obtenir la qualité de parties et que, cette qualité n’ayant pas été contestée durant la procédure jusqu’à ce moment-là, ils avaient la qualité pour recourir. Toutefois, aucune décision formelle n’a été rendue quant à leur qualité de parties. C’est donc à tort que le Procureur s’est limité à se référer à l’arrêt précité du 2 juin 2022, pour soutenir que la question avait déjà été tranchée. En tout état de cause, quand bien même tel aurait été le cas, le prévenu était en droit de soulever, cette fois de manière expresse, la question.</w:t>
      </w:r>
    </w:p>
    <w:p>
      <w:r>
        <w:rPr>
          <w:b/>
        </w:rPr>
        <w:t>E. 3.4</w:t>
      </w:r>
    </w:p>
    <w:p>
      <w:r>
        <w:t>Il s’ensuit qu’une décision motivée doit être rendue sur la requête présentée par le prévenu le 16 février 2023. La Chambre des recours pénale, si elle peut pallier la violation du droit d’être entendu, ne doit le faire qu’exceptionnellement. En l’occurrence, les parties ont droit au respect du principe de la double instance.</w:t>
      </w:r>
    </w:p>
    <w:p>
      <w:r>
        <w:rPr>
          <w:b/>
        </w:rPr>
        <w:t>E. 4</w:t>
      </w:r>
    </w:p>
    <w:p>
      <w:r>
        <w:t>En définitive, le recours doit être admis, la décision du 28 mars 2023 annulée et le dossier de la cause renvoyé au Ministère public de l’arrondissement de l’Est vaudois pour nouvelle décision dans le sens des considérants. Le recourant, qui a procédé avec l’assistance d’un défenseur de choix et a obtenu gain de cause, a droit à une indemnité pour les dépenses occasionnées par l’exercice raisonnable de ses droits en procédure de recours (art. 429 al. 1 let. a CPP, applicable par renvoi de l’art. 436 al. 1 CPP; cf. TF 6B_2/2021 du 25 juin 2021 consid. 1.1; TF 6B_1324/2015 du 23 novembre 2016 consid. 2.2), à la charge de l’Etat. Cette indemnité sera fixée sur la base d’une durée d’activité nécessaire d’avocat de cinq heures au tarif horaire de 300 fr. (art. 26a al. 3 TFIP [Tarif</w:t>
      </w:r>
    </w:p>
    <w:p>
      <w:r>
        <w:t>- 11 - des frais de procédure et indemnités en matière pénale du 28 septembre 2010 ; BLV 312.03.1]), ce tarif ayant déjà été retenu par l’arrêt du 2 juin 2022 déjà mentionné. Aux honoraires de 1’500 fr. il convient d’ajouter des débours forfaitaires à concurrence de 2 % des honoraires admis (art. 19 al. 2 TDC [Tarif des dépens en matière civile du 23 novembre 2010 ; BLV 270.11.6], applicable par renvoi de l’art. 26a al. 6 TFIP), par 30 fr., plus la TVA au taux de 7,7% sur le tout, par 117 fr. 80. L’indemnité s’élève ainsi à 1'647 fr. 80, montant arrondi à 1'648 francs. Vu l’admission du recours, les frais de la procédure, constitués en l’espèce du seul émolument d’arrêt, par 1’100 fr. (art. 20 al. 1 TFIP), seront laissés à la charge de l’Etat (art. 428 al. 4 CPP). Il n’y a donc pas lieu d’allouer des dépens aux intimés, qui ont conclu au rejet du recours ou s’en sont remis à justice. Par ces motifs, la Chambre des recours pénale prononce : I. Le recours est admis. II. La décision du 28 mars 2023 est annulée. III. Le dossier de la cause est renvoyé au Ministère public de l’arrondissement de l’Est vaudois pour nouvelle décision dans le sens des considérants. IV. Une indemnité de 1'648 fr. (mille six cent quarante-huit francs) est allouée à W.________ pour les dépenses occasionnées par l’exercice raisonnable de ses droits en procédure de recours, à la charge de l’Etat.</w:t>
      </w:r>
    </w:p>
    <w:p>
      <w:r>
        <w:t>- 12 - V. Les frais d’arrêt, par 1’100 fr. (mille cent francs), sont laissés à la charge de l’Etat. VI. L’arrêt est exécutoire. La présidente : Le greffier : Du Le présent arrêt, dont la rédaction a été approuvée à huis clos, est notifié, par l'envoi d'une copie complète, à : - Me Stefan Disch, avocat (pour W.________), - Me Gilles Monnier, avocat (pour [...]), - Me Anne-Rebecca Bula, avocate (pour [...], [...] et [...], [...] et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