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PE20.004371 vom 26. März 2021</w:t>
      </w:r>
    </w:p>
    <w:p>
      <w:r>
        <w:t>VD Tribunal cantonal, 2021-03-26, FR</w:t>
      </w:r>
    </w:p>
    <w:p>
      <w:r>
        <w:rPr>
          <w:b/>
        </w:rPr>
        <w:t xml:space="preserve">Quelle: </w:t>
      </w:r>
      <w:r>
        <w:t>https://mcp.opencaselaw.ch/entscheid/vd_gerichte_PE20.004371</w:t>
      </w:r>
    </w:p>
    <w:p>
      <w:r>
        <w:t>FR: VD_GERICHTE PE20.004371 du 26 mars 2021</w:t>
      </w:r>
    </w:p>
    <w:p>
      <w:r>
        <w:t>IT: VD_GERICHTE PE20.004371 del 26 marzo 2021</w:t>
      </w:r>
    </w:p>
    <w:p>
      <w:pPr>
        <w:pStyle w:val="Heading2"/>
      </w:pPr>
      <w:r>
        <w:t>Volltext</w:t>
      </w:r>
    </w:p>
    <w:p>
      <w:r>
        <w:t>TRIBUNAL CANTONAL 346 PE20.004371-//LGN CO UR D’APPEL PENALE ______________________________ Audience du 1er octobre 2021 __________________ Composition : M. STOUDMANN, président MM. Sauterel et de Montvallon, juges Greffière : Mme de Benoit ***** Parties à la présente cause : M.________, prévenu et appelant, représenté par Me Sébastien Pedroli, défenseur d’office à Payerne, et MINISTERE PUBLIC, intimé, représenté par le Procureur de l'arrondissement de La Côte. 654</w:t>
      </w:r>
    </w:p>
    <w:p>
      <w:r>
        <w:t>- 7 - La Cour d’appel pénale considère : En fait : A. Par jugement du 26 mars 2021, le Tribunal de police de l’arrondissement de La Côte a constaté que M.________ s’était rendu coupable d’injure (cas 2 et 4), menaces (cas 2, 3 et 6), contrainte (cas 1) et tentative de contrainte (cas 2 et 5) (I), l’a condamné à une peine privative de liberté ferme de 6 mois (II), peine partiellement additionnelle à celle prononcée le 14 janvier 2020 par le Ministère public de l’arrondissement de La Côte (III), et à une peine pécuniaire de 45 jours- amende à 30 fr. le jour-amende (IV), peine partiellement complémentaire à celle prononcée le 14 janvier 2020 par le Ministère public de l’arrondissement de La Côte (V), a dit que M.________ était le débiteur d’F.________ et lui devait paiement immédiat de la somme de 3'320 fr. à titre d’indemnité pour les dépenses obligatoires de la procédure (VI), a arrêté au montant de 2'403 fr. 65 l’indemnité de défenseur d’office allouée à Me Sébastien Pedroli (VII), a mis les frais de la cause, par 4'003 fr. 65, à la charge de M.________, y compris l’indemnité mentionnée au chiffre précédent (VIII) et a dit que ce dernier devait rembourser à l’Etat le montant de l’indemnité de son défenseur d’office aussitôt que sa situation financière le permettait (IX). B. Par annonce du 29 mars 2021 et déclaration motivée du 18 mai 2021, M.________ a interjeté appel contre le jugement précité, en concluant, avec suite de frais et dépens, à sa réforme en ce sens qu’il est condamné à une peine privative de liberté de 3 mois, ainsi qu’à une peine pécuniaire de 10 jours-amende à 30 fr., peines assorties du sursis pendant 3 ans. Le 9 juin 2021, F.________ s’en est remise à justice s’agissant de l’appel déposé.</w:t>
      </w:r>
    </w:p>
    <w:p>
      <w:r>
        <w:t>- 8 - Le 19 juillet 2021, le Ministère public de l’arrondissement de La Côte a indiqué qu’il renonçait à déposer des conclusions. C. Les faits retenus sont les suivants : 1. Originaire de [...], M.________ est né le [...] 1977. Il vit à [...] avec sa compagne et les trois enfants de cette dernière. Il a lui-même trois enfants : [...], qui est issue d’une relation antérieure, puis deux autres filles, [...] (4 ans) et [...] (3 ans) qu’il a eues avec la plaignante, F.________. En décembre 2015, il a emménagé avec cette dernière. En novembre 2018, le couple s’est séparé une première fois en raison des violences domestiques dont se plaignait F.________ de la part de M.________. Ils se sont remis ensemble courant 2019, pour se séparer à nouveau en novembre 2019. Les enfants sont placés sous la garde de leur mère. Un droit de visite surveillé au Point Rencontre a été fixé en faveur du père, qui toutefois ne l’exerçait pas jusqu’à récemment ; il a indiqué lors de l’audience d’appel qu’il voyait à présent ses enfants au Point Rencontre. Les fillettes sont suivies par la Direction générale de l’enfance et de la jeunesse (cf. P. 12/3 et 12/4). Sur le plan professionnel, M.________ est ouvrier dans la construction métallique. Après avoir travaillé comme indépendant jusqu’en 2019, il a été engagé successivement par trois employeurs distincts pour des missions de quelques semaines à chaque fois, en cours d’année 2020. Aux débats de première instance, il déclaré qu’il travaillait depuis deux semaines pour un serrurier de la Broye fribourgeoise dans le cadre d’une mission temporaire. Lors de l’audience d’appel, il a déclaré qu’il n’arrivait pas à trouver du travail et que, comme il était indépendant, il ne touchait pas le chômage. Il a expliqué que c’était sa compagne qui l’aidait financièrement et qu’avec son ancienne entreprise, il gagnait environ 6'000 fr. par mois et qu’il espérait gagner davantage à l’avenir. Le casier judiciaire de M.________ comporte les inscriptions suivantes :</w:t>
      </w:r>
    </w:p>
    <w:p>
      <w:r>
        <w:t>- 9 - - 5 octobre 2018, Ministère public de l’arrondissement de Lausanne, délit contre la LPP (loi fédérale sur la prévoyance professionnelle vieillesse, survivants et invalidité du 25 juin 1982 ; RS 831.40) et délit contre la LAVS (loi fédérale sur l’assurance-vieillesse et survivants du 20 décembre 1946 ; RS 831.10), peine pécuniaire de 45 jours-amende à 30 fr. le jour-amende, avec sursis pendant 2 ans et amende de 300 fr. (date des délits : janvier 2015 – septembre 2016) ; - 14 janvier 2020, Ministère public de l’arrondissement de La Côte, violation d’une obligation d’entretien, révocation du sursis accordé le 5 octobre 2018 et fixation d’une peine d’ensemble de 150 jours-amende à 30 fr. le jour-amende (date des délits : janvier – octobre 2019). 2. M.________ et F.________ se sont mis en couple au mois de décembre 2015. Deux enfants sont issus de leur relation, à savoir [...], née le [...] 2016, et [...], née le [...] 2017. Dès le début de la relation, les disputes ont été fréquentes au sein du couple. Les premiers épisodes de violences physiques ont débuté au mois de novembre 2018, à la suite desquels une procédure a été diligentée sous la référence PE18.022898- LAL à l’encontre de M.________ pour voies de fait qualifiées, menaces qualifiées, injure et dommages à la propriété. Cette procédure a été clôturée par une ordonnance de classement le 19 août 2019, consécutivement au retrait de plainte et à la suspension de l’enquête en application de l’article 55a CP. Le couple, séparé depuis les événements de 2018, s’est malgré tout remis ensemble au mois d’avril 2019, sans pour autant faire ménage commun, avant qu’F.________ ne mette définitivement un terme à la relation au mois de novembre 2019. C’est dans ce contexte que sont survenus les évènements suivants : 2.1 A [...], [...], à une date indéterminée au mois de novembre 2019, lors d’une altercation, M.________ a plaqué la tête d’F.________ contre un mur et a saisi celle-ci au cou afin de l’empêcher de crier.</w:t>
      </w:r>
    </w:p>
    <w:p>
      <w:r>
        <w:t>- 10 - 2.2 A [...], entre le mois de novembre 2019 et le 17 février 2020, M.________ a insulté et menacé F.________ par messages téléphoniques en lui écrivant : « tu es une pute, une connasse, je vais te tuer, si tu ne viens pas habiter avec moi je vais te mettre la pression avec les filles, je vais te démonter la gueule et pisser sur ta tombe ». 2.3 A [...], le 28 mars 2020, M.________ a menacé F.________ par courriel en lui écrivant : « je vais te faire la peau ». Le 29 mars 2020, il a derechef menacé cette dernière en lui écrivant : « j’envoie le viruse chez toi, moi je te fais la peau, je rigole plus, une saloperie qui pense pas a moins, je vais te chopper c’est claire, mets pas le pied dehors on ta ttend ». 2.4 A [...], le 28 mars 2020, M.________ a insulté F.________ par courriel en lui écrivant : « salle pute tu t en sors plus ». Le 29 mars 2020, il a derechef insulté cette dernière en lui écrivant : « une saloperie qui pense pas a moins ». 2.5 A [...], notamment le 17 mai 2020, M.________ a, par courriels, tenté de déterminer F.________ à trouver un arrangement concernant l’exercice du droit de visite sur leurs enfants communs en lui disant que si tel n’était pas le cas, il dénoncerait cette dernière pour des infractions qu’elle aurait commises. Il lui a adressé les messages suivants : « Bon maintenant tu vas te bouger le cul pour ses négociations ma patience a ses limite….cette semaine c est régler. Le week-end prochain je balance tes merdes ailleurs encore. Je prends tes petits dealer de coke, JM aussi les potes qui ont tiré du matos avec toi et je continue a balancer a qq personne de + » et « Je prends avocat, journaluste, police, social et tt les moyens si il le faut…c est claire ? Mnt je t’ai prevenu depuis le debut…depuis le premier jour tu sais que je serais plus avec ses gamins sans toi et toi t es une malade…donc tu vas acctiver tres rapudement…je te balance en Espagne…je depise pkaintes la bas aussi… !!! C est claire ?Tu vas regretter de m’ avoir choisi ».</w:t>
      </w:r>
    </w:p>
    <w:p>
      <w:r>
        <w:t>- 11 - 2.6 A [...], le 18 mai 2020, M.________ a menacé F.________ par courriel, en lui écrivant : « je sais pas ou on vas finir, mais sa vas tres mal se terminer pour toi c est certain ». 3. F.________ a déposé plainte pour les deux premiers cas le 17 février 2020, puis, par courrier du 20 mai 2020, a étendu sa plainte aux quatre cas suivants. En d roit : 1. Interjeté dans les formes et délais légaux (art. 399 CPP) par le prévenu ayant qualité pour recourir contre le jugement d'un tribunal de première instance qui a clos la procédure (art. 398 al. 1 CPP), l’appel de M.________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2e éd., Bâle 2014, n. 1 ad art. 398 CPP).</w:t>
      </w:r>
    </w:p>
    <w:p>
      <w:r>
        <w:t>- 12 - 3. 3.1 L’appelant conteste uniquement la peine à laquelle il a été condamné. Il soutient que, s’agissant d’une « peine complémentaire », une peine privative de liberté de six mois serait disproportionnée. En outre, il soutient qu’il devrait bénéficier du sursis. Il aurait certes connu une période difficile, mais il expose qu’il va se reprendre en main et qu’un pronostic favorable pourrait être posé. 3.2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3.2.2 Aux termes de l'art. 49 al. 1 CP, si, en raison d'un ou de plusieurs actes, l'auteur remplit les conditions de plusieurs peines de</w:t>
      </w:r>
    </w:p>
    <w:p>
      <w:r>
        <w:t>- 13 -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t>- 14 -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 3.2.3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w:t>
      </w:r>
    </w:p>
    <w:p>
      <w:r>
        <w:t>- 15 -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 3.3 En l’espèce, la peine privative de liberté prononcée par le premier juge est, comme l’indique le jugement entrepris, additionnelle (dit aussi cumulative), tandis que la peine pécuniaire est complémentaire à celle prononcée le 14 janvier 2020 par le Ministère public de l’arrondissement de La Côte. La peine privative de liberté étant d’un genre différent à la précédente condamnation du prévenu, elle doit être prononcée de façon indépendante. Les faits retenus par le premier juge et les qualifications juridiques des infractions en cause ne sont pas contestés. Il s’agit ainsi de sanctionner, pour le cas 1, une contrainte, pour le cas 2, des injures, des menaces et une tentative de contrainte, pour le cas 3 des menaces, pour le cas 4 des injures, pour le cas 5 une tentative de contrainte et enfin, pour le cas 6, à nouveau des menaces. Comme le premier juge, il y a lieu de qualifier la culpabilité du prévenu de lourde. Son comportement délictueux est inquiétant, alors qu’il a agi à plusieurs reprises de manière agressive contre sa compagne de l’époque, avec qui il a des enfants. Il n’a en outre nullement pris conscience de la souffrance infligée et n’a pas remis en question son attitude en faisant preuve de contrôle de soi, au moins dans un but de paix familiale. Les conséquences psychologiques de ses actes sont en</w:t>
      </w:r>
    </w:p>
    <w:p>
      <w:r>
        <w:t>- 16 - outre de nature à perdurer, alors que le prévenu entretient toujours un lien parental avec la plaignante. Pour des motifs de prévention spéciale, il y a lieu de choisir une peine privative de liberté pour sanctionner les menaces et la contrainte. Les faits les plus graves sont la contrainte du cas 1, qui valent une sanction de deux mois, auxquels il faut ajouter, en raison du concours, un mois pour la tentative de contrainte par des menaces de mort du cas 2, un mois supplémentaire pour les menaces de mort du cas 3 et encore un mois pour la tentative de contrainte du cas 5 et les menaces du cas 6, ce qui totalise 6 mois de peine privative de liberté. Quand bien même elles sont partiellement complémentaires à la précédente sanction, les injures des cas 2 et 4 valent bien 45 jours- amende. Le montant, fixé à 30 fr. le jour, n’est pas contesté et est adéquat à la situation financière actuellement précaire du prévenu. S’agissant de l’octroi du sursis, l’appelant fait l’objet de sa troisième condamnation. Il a récidivé de nombreuses fois en cours d’enquête. Lors de l’audience d’appel, il a reporté la responsabilité sur autrui, en particulier sur son ancienne compagne, et n’a jamais exprimé de regret à son égard, minimisant les actes commis. Il n’a nullement convaincu par son repentir, qui semble très faible, voire nul. Il estime « normal » de s’être emporté, vu ce qu’il aurait subi de la part de la plaignante, qu’il accuse de provocation, ce qui montre que sa prise de conscience est nulle. A cet égard, il n’a pas déclaré qu’il éviterait ce genre de comportement à l’avenir, ce que l’on déplore. Il faut donc retenir que le pronostic est défavorable, ce qui doit conduire à refuser l’octroi du sursis. 4. Compte tenu de ce qui précède, l’appel doit être rejeté et le jugement entrepris confirmé. La liste d’opérations produite par Me Sébastien Pedroli, défenseur d’office de M.________, fait état d’une durée de 725 minutes (soit</w:t>
      </w:r>
    </w:p>
    <w:p>
      <w:r>
        <w:t>- 17 - 7,083 heures) consacrées au dossier (P. 37), qui peut être admise. Au tarif horaire de 180 fr. (art. 2 al. 1 RAJ [règlement sur l’assistance judiciaire en matière civile du 7 décembre 2010 ; BLV 211.02.3] ; ATF 137 III 185 ; ATF 132 I 201 ; TF 6B_ 810/2010 du 25 mai 2011 consid. 2.4), les honoraires se montent à 1'275 fr., auxquels s’ajoutent des débours forfaitaires (qui comprennent notamment les frais de photocopies), au taux de 2 % (art. 26b TFIP qui renvoie à l'art. 3bis RAJ [règlement sur l’assistance judiciaire en matière civile du 7 décembre 2010 ; BLV 211.02.3]), par 25 fr. 50, une vacation, par 120 fr., ainsi que la TVA sur le tout, au taux de 7,7%, par 109 fr. 45. Partant, une indemnité d’un montant total de 1'530 fr. (en chiffres arrondis) doit être allouée à Me Sébastien Pedroli. Vu l’issue de la cause, les frais de la procédure d’appel, comprenant l’émolument de jugement et d’audience, par 1’610 fr. (art. 21 al. 1 et 2 TFIP [tarif des frais de procédure et indemnités en matière pénale du 28 septembre 2010 ; BLV 312.03.1]) et l'indemnité du défenseur d’office, par 1'530 fr., soit au total 3'140 fr., doivent être mis à la charge de l’appelant, qui succombe (art. 428 al. 1 CPP). Le remboursement à l'Etat de l’indemnité d'office de Me Sébastien Pedroli ne sera exigible de M.________ que pour autant que sa situation économique le permette (art. 135 al. 4 CPP). Par ces motifs, la Cour d’appel pénale, statuant en application des art. 34, 40, 47, 49 al. 1 et 2, 50, 177, 180 al. 1, 181, 22 al. 1 ad 181 CP et 398 ss, 422 ss et 433 CPP, prononce : I. L’appel est rejeté.</w:t>
      </w:r>
    </w:p>
    <w:p>
      <w:r>
        <w:t>- 18 - II. Le jugement rendu le 26 mars 2021 par le Tribunal de police de l’arrondissement de La Côte est confirmé selon le dispositif suivant : "I. constate que M.________ s’est rendu coupable d’injure (cas 2 et 4), menaces (cas 2, 3 et 6), contrainte (cas 1) et tentative de contrainte (cas 2 et 5) ; II. condamne M.________ à une peine privative de liberté ferme de 6 (six) mois ; III. dit que la peine privative de liberté mentionnée au chiffre précédent est partiellement additionnelle à celle prononcée le 14 janvier 2020 par le Ministère public de l’arrondissement de La Côte ; IV. condamne M.________ à une peine pécuniaire de 45 (quarante-cinq) jours-amende à 30 fr. (trente francs) le jour-amende V. dit que la peine pécuniaire mentionnée au chiffre précédent est partiellement complémentaire à celle prononcée le 14 janvier 2020 par le Ministère public de l’arrondissement de La Côte ; VI. dit que M.________ est le débiteur d’F.________ et lui doit paiement immédiat de la somme de 3'320 fr. (trois mille trois cent vingt francs) à titre d’indemnité pour les dépenses obligatoires de la procédure ; VII. arrête au montant de 2'403 fr. 65 (deux mille quatre cent trois francs et soixante-cinq centimes) l’indemnité de défenseur d’office de M.________ allouée à Me Sébastien Pedroli ; VIII. met les frais de la cause, par 4'003 fr. 65 (quatre mille trois francs et soixante-cinq centimes) à la charge de M.________, y compris l’indemnité mentionnée au chiffre précédent ; IX. dit que M.________ devra rembourser à l’Etat le montant de l’indemnité de son défenseur d’office aussitôt que sa situation financière le permettra."</w:t>
      </w:r>
    </w:p>
    <w:p>
      <w:r>
        <w:t>- 19 - III. Une indemnité de défenseur d'office pour la procédure d'appel d'un montant de 1’530 fr. (mille cinq cent trente francs), TVA et débours inclus, est allouée à Me Sébastien Pedroli. IV. Les frais d'appel, par 3'140 fr. (trois mille cent quarante francs), y compris l'indemnité allouée au défenseur d'office, sont mis à la charge de M.________. V. M.________ ne sera tenu de rembourser à l’Etat l’indemnité d’office prévue sous chiffres III ci-dessus que lorsque sa situation financière le permettra. Le président : La greffière : Du Le jugement qui précède, dont le dispositif a été communiqué par écrit aux intéressés le 4 octobre 2021, est notifié, par l'envoi d'une copie complète, à : - Me Sébastien Pedroli, avocat (pour M.________), - Ministère public central, et communiqué à : - M. le Président du Tribunal de police de l'arrondissement de La Côte, - M. le Procureur de l'arrondissement de La Côte, - Me Donia Rostane, avocate (pour F.________),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- 20 - En vertu de l’art. 135 al. 3 let. b CPP, le présent jugement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