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PE20.003514 vom 24. Februar 2020</w:t>
      </w:r>
    </w:p>
    <w:p>
      <w:r>
        <w:t>VD Tribunal cantonal, 2020-02-24, FR</w:t>
      </w:r>
    </w:p>
    <w:p>
      <w:r>
        <w:rPr>
          <w:b/>
        </w:rPr>
        <w:t xml:space="preserve">Quelle: </w:t>
      </w:r>
      <w:r>
        <w:t>https://mcp.opencaselaw.ch/entscheid/vd_gerichte_PE20.003514</w:t>
      </w:r>
    </w:p>
    <w:p>
      <w:r>
        <w:t>FR: VD_GERICHTE PE20.003514 du 24 février 2020</w:t>
      </w:r>
    </w:p>
    <w:p>
      <w:r>
        <w:t>IT: VD_GERICHTE PE20.003514 del 24 febbraio 2020</w:t>
      </w:r>
    </w:p>
    <w:p>
      <w:pPr>
        <w:pStyle w:val="Heading2"/>
      </w:pPr>
      <w:r>
        <w:t>Erwägungen</w:t>
      </w:r>
    </w:p>
    <w:p>
      <w:r>
        <w:rPr>
          <w:b/>
        </w:rPr>
        <w:t>E. 1.1</w:t>
      </w:r>
    </w:p>
    <w:p>
      <w:r>
        <w:t>En vertu de l’art. 38 al. 1 LEP (Loi sur l'exécution des condamnations pénales du 4 juillet 2006 ; BLV 340.01), les décisions rendues sur recours par le Service pénitentiaire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L’art. 38 al. 3 LEP précise qu’en matière de sanctions disciplinaires, les motifs de recours sont limités à ceux fixés aux art. 95 et 97 LTF (Loi fédérale du 17 juin 2005 sur le Tribunal fédéral ; RS 173.110).</w:t>
      </w:r>
    </w:p>
    <w:p>
      <w:r>
        <w:rPr>
          <w:b/>
        </w:rPr>
        <w:t>E. 1.2</w:t>
      </w:r>
    </w:p>
    <w:p>
      <w:r>
        <w:t>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w:t>
      </w:r>
    </w:p>
    <w:p>
      <w:r>
        <w:rPr>
          <w:b/>
        </w:rPr>
        <w:t>E. 1.3</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 Sont inconvenants au sens de cette disposition légale, notamment, des assertions injurieuses pour le premier juge, les juges de l’autorité de recours ou pour des tiers. Le fait d'accuser des magistrats d'être des</w:t>
      </w:r>
    </w:p>
    <w:p>
      <w:r>
        <w:t>- 4 - criminels est manifestement outrancier et inconvenant (TF 1B_387/2013 du 1er novembre 2013 ; CREP 18 février 2019/90). Le juge qui refuse d'entrer en matière sur une écriture outrancière à l'égard d'une partie ou d'un tiers ne commet pas un déni de justice formel s'il le fait après avoir vainement donné l'occasion à l'auteur de cette écriture de la corriger (TF 6B_1238/2016 du 25 septembre 2017 consid. 6.2 ; TF 6B_933/2015 du 22 juin 2016 consid. 3.1 et 3.3 ; TF 1B_465/2013 du 8 janvier 2014 consid. 2 ; CREP 30 octobre 2019/770).</w:t>
      </w:r>
    </w:p>
    <w:p>
      <w:r>
        <w:rPr>
          <w:b/>
        </w:rPr>
        <w:t>E. 2</w:t>
      </w:r>
    </w:p>
    <w:p>
      <w:r>
        <w:t>En l’espèce, le mémoire de recours ne contient aucune argumentation, le recourant se bornant à clamer son innocence et à se dire otage et victime d’un coup monté. Cet écrit ne permet dès lors pas de comprendre quels points de la décision sont contestés, ni les motifs qui commanderaient une autre décision. Il comporte en outre des propos outranciers et inconvenants à l’égard de la magistrature vaudoise, W.________ accusant notamment le Président du Tribunal cantonal d’abus d’autorité, d’omission de prêter secours, d’organisation criminelle, de lésions corporelles graves intentionnelles et de tentative d’assassinat et le Procureur général du canton de Vaud de prise d’otage, les taxant de surcroît de « criminels de haute volée ». De tels propos sont absolument inadmissibles. Avisé que le contenu de son acte ne répondait pas aux exigences de forme de l’art. 385 al. 1 CPP et qu’il était, de surcroît, inconvenant et menaçant, le recourant a été invité, le 17 février 2020, à le mettre en conformité dans un délai de dix jours. Dans son envoi du 20 février 2020, bien qu’il ait joint à son écriture la décision contestée, le recourant n’a pas corrigé le contenu de son acte daté du 2 février 2020, qu’il a renvoyé tel quel au Président de la Cour de céans, se contentant pour le surplus d’annoter l’avis qui lui avait été adressé le 17 février 2020. Il s’avère donc que le recours n’a pas été rectifié en temps utile.</w:t>
      </w:r>
    </w:p>
    <w:p>
      <w:r>
        <w:t>- 5 -</w:t>
      </w:r>
    </w:p>
    <w:p>
      <w:r>
        <w:rPr>
          <w:b/>
        </w:rPr>
        <w:t>E. 3</w:t>
      </w:r>
    </w:p>
    <w:p>
      <w:r>
        <w:t>Au vu de ce qui précède, l’acte déposé le 6 février 2020 par W.________ est irrecevable.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550 fr. (cinq cent cinquante francs), sont mis à la charge d’W.________. III. L’arrêt est exécutoire. Le président : La greffière : Du Le présent arrêt, dont la rédaction a été approuvée à huis clos, est notifié, par l'envoi d'une copie complète, à : - M. W.________, - M. le Procureur général du canton de Vaud,</w:t>
      </w:r>
    </w:p>
    <w:p>
      <w:r>
        <w:t>- 6 - et communiqué à : - Mme la Cheffe du Service pénitentiaire, - Direction des Etablissements de la Plaine de l’Orbe,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