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PE20.000475 vom 17. November 2020</w:t>
      </w:r>
    </w:p>
    <w:p>
      <w:r>
        <w:t>VD Tribunal cantonal, 2020-11-17, FR</w:t>
      </w:r>
    </w:p>
    <w:p>
      <w:r>
        <w:rPr>
          <w:b/>
        </w:rPr>
        <w:t xml:space="preserve">Quelle: </w:t>
      </w:r>
      <w:r>
        <w:t>https://mcp.opencaselaw.ch/entscheid/vd_gerichte_PE20.000475</w:t>
      </w:r>
    </w:p>
    <w:p>
      <w:r>
        <w:t>FR: VD_GERICHTE PE20.000475 du 17 novembre 2020</w:t>
      </w:r>
    </w:p>
    <w:p>
      <w:r>
        <w:t>IT: VD_GERICHTE PE20.000475 del 17 novembre 2020</w:t>
      </w:r>
    </w:p>
    <w:p>
      <w:pPr>
        <w:pStyle w:val="Heading2"/>
      </w:pPr>
      <w:r>
        <w:t>Erwägungen</w:t>
      </w:r>
    </w:p>
    <w:p>
      <w:r>
        <w:rPr>
          <w:b/>
        </w:rPr>
        <w:t>E. 3.1</w:t>
      </w:r>
    </w:p>
    <w:p>
      <w:r>
        <w:t>En tant qu’il évoque sa situation financière, on pourrait penser que le recourant sollicite une réduction ou une remise des frais, en application de l’art. 425 CPP. Toutefois, le recourant ne cite pas cette disposition. Il n’allègue pas davantage, ni, a fortiori, ne démontre en quoi sa situation financière imposerait une réduction ou une remise des frais (cf. p. ex. TF 6B_310/2020 du 17 juillet 2020 consid. 3). Le recours est dès lors irrecevable dans cette mesure, faute d’être motivé à satisfaction de droit (art. 385 al. 1 CPP).</w:t>
      </w:r>
    </w:p>
    <w:p>
      <w:r>
        <w:rPr>
          <w:b/>
        </w:rPr>
        <w:t>E. 3.2</w:t>
      </w:r>
    </w:p>
    <w:p>
      <w:r>
        <w:t>Quant aux indemnités que le recourant dit « mériter », sans préciser plus avant sa contestation, elles ne sauraient lui être allouées. D’abord, il y a renoncé lors de l’audience de conciliation; ensuite, comme la décision sur les frais préjuge de la question de l'indemnisation (ATF 145 IV 268 consid. 1.2; TF 6B_669/2020 du 4 septembre 2020 consid. 2.1), la mise à la charge du prévenu des frais de procédure exclut toute indemnité en sa faveur; enfin, le recourant ne fait valoir aucun des postes de dommage énumérés à l’art. 429 al. 1 CPP.</w:t>
      </w:r>
    </w:p>
    <w:p>
      <w:r>
        <w:rPr>
          <w:b/>
        </w:rPr>
        <w:t>E. 4</w:t>
      </w:r>
    </w:p>
    <w:p>
      <w:r>
        <w:t>Il résulte de ce qui précède que le recours, manifestement mal fondé, doit être rejeté sans échange d’écritures (art. 390 al. 2 CPP), dans la mesure où il est recevable, et les chiffres II et III de l’ordonnance attaquée confirmés.</w:t>
      </w:r>
    </w:p>
    <w:p>
      <w:r>
        <w:t>- 7 - Les frais de la procédure de recours, constitués du seul émolument d’arrêt, par 540 fr. (art. 20 al. 1 TFIP [Tarif des frais judiciaires de procédure et indemnités en matière pénale du 28 septembre 2010; BLV 312.03.1]), seront mis à la charge du recourant, qui succombe (art. 428 al. 1 CPP). Par ces motifs, la juge unique prononce : I. Le recours est rejeté dans la mesure où il est recevable. II. Les chiffres II et III de l’ordonnance du 8 septembre 2020 sont confirmés. III. Les frais d’arrêt, par 540 fr. (cinq cent quarante francs), sont mis à la charge de H.________. IV. L’arrêt est exécutoire. La juge unique : Le greffier :</w:t>
      </w:r>
    </w:p>
    <w:p>
      <w:r>
        <w:t>- 8 - Du Le présent arrêt, dont la rédaction a été approuvée à huis clos, est notifié, par l'envoi d'une copie complète, à : - M. 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