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PE19.024382 vom 15. Mai 2020</w:t>
      </w:r>
    </w:p>
    <w:p>
      <w:r>
        <w:t>VD Tribunal cantonal, 2020-05-15, FR</w:t>
      </w:r>
    </w:p>
    <w:p>
      <w:r>
        <w:rPr>
          <w:b/>
        </w:rPr>
        <w:t xml:space="preserve">Quelle: </w:t>
      </w:r>
      <w:r>
        <w:t>https://mcp.opencaselaw.ch/entscheid/vd_gerichte_PE19.024382</w:t>
      </w:r>
    </w:p>
    <w:p>
      <w:r>
        <w:t>FR: VD_GERICHTE PE19.024382 du 15 mai 2020</w:t>
      </w:r>
    </w:p>
    <w:p>
      <w:r>
        <w:t>IT: VD_GERICHTE PE19.024382 del 15 maggio 2020</w:t>
      </w:r>
    </w:p>
    <w:p>
      <w:pPr>
        <w:pStyle w:val="Heading2"/>
      </w:pPr>
      <w:r>
        <w:t>Erwägungen</w:t>
      </w:r>
    </w:p>
    <w:p>
      <w:r>
        <w:rPr>
          <w:b/>
        </w:rPr>
        <w:t>E. 1</w:t>
      </w:r>
    </w:p>
    <w:p>
      <w:r>
        <w:t>- 4 -</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Jeanneret/Kuhn/Perrier Depeursinge [éd.], Commentaire romand, Code de procédure pénale suisse, 2e éd., Bâle 2019, n. 5 ad art. 356 CPP ; Riklin, in : Niggli/Heer/Wiprächtiger [éd.], Basler Kommentar, Schweizerische Straf-prozessordnung, Jugendstrafprozessordnung, 2e éd., Bâle 2014, n. 2 ad art. 356 CPP ; CREP 17 septembre 2019/751 ; CREP 4 juillet 2018/510 et les réf. cit.).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la recevabilité du recours interjeté par W.________ est douteuse. L’intéressé a contesté le prononcé du 20 février 2020 par un acte non daté, posté le 19 mars 2019, soit près d’un mois après la notification dudit prononcé. Dans la mesure où l’on ne dispose pas des informations suffisantes au dossier et où le recourant semble, selon le courrier du 4 mars 2020 (P. 10), avoir effectivement pris connaissance de ce prononcé le 10 mars 2020, on peut éventuellement admettre qu’il l’a contesté dans le délai légal. Toutefois, dans son acte, il ne mentionnait pas sa volonté exprès de recourir, raison pour laquelle le Président du Tribunal de police l’a interpellé par écrit le 20 mars 2020, en lui fixant un nouveau délai au 30 mars 2020 pour indiquer si sa dernière correspondance devait être considérée comme un recours. Or, selon le cachet de la Poste, le recourant n’a en définitive confirmé sa volonté de recourir contre le prononcé du 20 février 2020 que le 31 mars 2020 (P. 12), soit au-delà du délai imparti, de sorte que son recours apparaît tardif,</w:t>
      </w:r>
    </w:p>
    <w:p>
      <w:r>
        <w:t>- 5 - même si le courrier interpellatif du 20 mars 2020 du Président du Tribunal de police ne mentionnait aucune sanction en cas de non-respect du délai imparti. Cette question peut cependant rester ouverte, vu ce qui suit.</w:t>
      </w:r>
    </w:p>
    <w:p>
      <w:r>
        <w:rPr>
          <w:b/>
        </w:rPr>
        <w:t>E. 2.1.1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 délai de recours de dix jours – qui ne peut pas être prolongé (art. 89 al. 1 CPP) – commence à courir le jour qui suit la notification de l’ordonnance entreprise (art. 90 al. 1 et 384 let. b CPP ; Calame, in : Jeanneret/Kuhn/Perrier Depeursinge [éd.], op. cit., n. 3 ad art. 384 CPP). Le recours écrit doit être remis au plus tard le dernier jour du délai à l’autorité pénale, à la Poste suisse, à une représentation consulaire ou diplomatique suisse ou, s’agissant de personnes détenues, à la direction de l’établissement carcéral (art. 91 al. 2 CPP).</w:t>
      </w:r>
    </w:p>
    <w:p>
      <w:r>
        <w:rPr>
          <w:b/>
        </w:rPr>
        <w:t>E. 2.1.2</w:t>
      </w:r>
    </w:p>
    <w:p>
      <w:r>
        <w:t>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w:t>
      </w:r>
    </w:p>
    <w:p>
      <w:r>
        <w:t>- 6 -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6B_934/2018 du 9 novembre 2018 consid. 2.1 ; cf.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TF 6B_314/2012 du 18 février 2013 consid. 1.3.1). La personne concernée doit s'attendre à la remise d'un prononcé lorsqu'elle est au courant qu'elle fait l'objet d'une instruction pénale au sens de l'art. 309 CPP (TF 6B_934/2018 du 9 novembre 2018 consid. 2.1 et les réf. cit.).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6B_934/2018 du 9 novembre 2018 consid. 2.1 et les réf. cit.).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ATF 139 IV 228 consid. 1.1; TF 6B_936/2018 du 4 décembre 2018 consid. 1.1).</w:t>
      </w:r>
    </w:p>
    <w:p>
      <w:r>
        <w:t>- 7 -</w:t>
      </w:r>
    </w:p>
    <w:p>
      <w:r>
        <w:rPr>
          <w:b/>
        </w:rPr>
        <w:t>E. 2.2</w:t>
      </w:r>
    </w:p>
    <w:p>
      <w:r>
        <w:t>Dans son recours, W.________ ne conteste pas qu’il devait s’attendre à recevoir une décision. Il admet en outre qu’il n’a pas respecté le délai pour former opposition à cette ordonnance pénale. Il explique, d’une part, que certaines décisions « peuvent mettre des années à venir » et, d’autre part, que ce n’est pas la première fois qu’il « dépasse des délais », mais qu’il n’a jamais été pénalisé pour autant. En l’espèce, le recourant a été entendu en qualité de prévenu par la gendarmerie le 12 décembre 2019 (PV aud. 2). L’annexe concernant les droits et obligations du prévenu a été signée par celui-ci et jointe au procès-verbal de son audition. L’intéressé savait donc qu’une procédure pénale était ouverte contre lui. Dans ces conditions, il devait s’attendre, comme il l’admet lui-même, à recevoir des communications de la part des autorités, dont l’ordonnance pénale litigieuse. Il devait donc prendre toutes dispositions utiles pour que celles-ci lui parviennent s’il était absent par exemple pour des vacances – ce qu’il n’allègue au demeurant pas en ce qui concerne la notification de l’ordonnance pénale –, notamment en désignant un représentant, en faisant suivre son courrier, en informant les autorités de son absence ou en leur indiquant une adresse de notification. A défaut, il est réputé avoir eu, à l'échéance du délai de garde, connaissance du contenu des plis recommandés que l’autorité lui a adressés. L’ordonnance pénale du 8 janvier 2020 a été adressée le jour même, sous pli recommandé, au recourant. Le lendemain, soit le 9 janvier 2020, l’intéressé a été avisé pour retirer le pli, avec un délai de garde échéant le 16 janvier 2020. Le pli n’a toutefois pas été retiré dans ce délai par l’intéressé, ni par aucune autre personne, et a été retourné à l’expéditeur avec la mention « non réclamé ». Ainsi, l’ordonnance pénale doit être réputée notifiée au recourant le 16 janvier 2020. Dans la mesure où celui-ci devait s’attendre, comme on l’a vu, à des communications de la part des autorités pénales, il est réputé avoir eu connaissance de cette décision à cette date. Partant, le délai de dix jours pour former opposition à l’ordonnance pénale du 8 janvier 2020 a commencé à courir le 17 janvier 2020 pour arriver à échéance le 27 janvier 2020. Formée le 5 février 2020</w:t>
      </w:r>
    </w:p>
    <w:p>
      <w:r>
        <w:t>- 8 - (P. 7), après avoir reçu ultérieurement une copie de l’ordonnance pénale litigieuse, sous pli simple, l’opposition de W.________ est donc manifestement tardive. Par conséquent, c’est à bon droit que le Tribunal de police l’a déclarée irrecevable.</w:t>
      </w:r>
    </w:p>
    <w:p>
      <w:r>
        <w:rPr>
          <w:b/>
        </w:rPr>
        <w:t>E. 3</w:t>
      </w:r>
    </w:p>
    <w:p>
      <w:r>
        <w:t>En définitive, le recours, manifestement mal fondé, doit être rejeté sans autre échange d’écritures (art. 390 al. 2 CPP) et le prononcé du 20 février 2020 confirmé.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Le prononcé du 20 février 2020 est confirmé. III. Les frais d’arrêt, par 770 fr. (sept cent septante francs), sont mis à la charge de W.________. IV. L’arrêt est exécutoire. Le président : Le greffier : Du Le présent arrêt, dont la rédaction a été approuvée à huis clos, est notifié, par l'envoi d'une copie complète, à : - M. W.________, - Ministère public central,</w:t>
      </w:r>
    </w:p>
    <w:p>
      <w:r>
        <w:t>- 9 -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