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PE19.024087 vom 19. August 2020</w:t>
      </w:r>
    </w:p>
    <w:p>
      <w:r>
        <w:t>VD Tribunal cantonal, 2020-08-19, FR</w:t>
      </w:r>
    </w:p>
    <w:p>
      <w:r>
        <w:rPr>
          <w:b/>
        </w:rPr>
        <w:t xml:space="preserve">Quelle: </w:t>
      </w:r>
      <w:r>
        <w:t>https://mcp.opencaselaw.ch/entscheid/vd_gerichte_PE19.024087</w:t>
      </w:r>
    </w:p>
    <w:p>
      <w:r>
        <w:t>FR: VD_GERICHTE PE19.024087 du 19 août 2020</w:t>
      </w:r>
    </w:p>
    <w:p>
      <w:r>
        <w:t>IT: VD_GERICHTE PE19.024087 del 19 agosto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L’appelant conteste l’amende de 500 fr. qui lui a été infligée, dans la mesure où il a conclu à sa libération de l’une des trois contraventions retenues à son encontre. Cette hypothèse n’étant pas réalisée, la peine prononcée en première instance – fixée conformément à la culpabilité et à la situation personnelle et financière du prévenu (art. 47 CP) – doit être confirmée pour les motifs retenus par le premier juge, à savoir que les violations des art. 42 al. 1 LFaune (non présentation du permis) et 103 al. 3 RLfaune (inscription manquante dans le carnet de chasse) ont été commises par négligence et sont de peu de gravité, tandis que celle des art. 49 al. 2 LFaune et 83 RLFaune est plus grave étant donné le danger résultant du fait de ne pas décharger son arme en dehors de l’action de chasse.</w:t>
      </w:r>
    </w:p>
    <w:p>
      <w:r>
        <w:rPr>
          <w:b/>
        </w:rPr>
        <w:t>E. 4</w:t>
      </w:r>
    </w:p>
    <w:p>
      <w:r>
        <w:t>Pour le surplus, c’est à juste titre que le premier juge a condamné le prévenu, condamné pour l’ensemble des chefs d’accusation, au paiement de l’entier des frais de la cause, en application de l’art. 426 al. 1 CPP, et qu’il a refusé de lui allouer une indemnité au sens de l’art. 429 CPP.</w:t>
      </w:r>
    </w:p>
    <w:p>
      <w:r>
        <w:rPr>
          <w:b/>
        </w:rPr>
        <w:t>E. 5</w:t>
      </w:r>
    </w:p>
    <w:p>
      <w:r>
        <w:t>Au vu de ce qui précède, l’appel d’T.________, manifestement mal fondé, doit être rejeté et le jugement entrepris confirmé.</w:t>
      </w:r>
    </w:p>
    <w:p>
      <w:r>
        <w:t>- 10 - Vu l’issue de la cause, les frais de la procédure d’appel, constitués du seul émolument d’arrêt, par 810 fr. (art. 21 al. 1 TFIP [Tarif des frais de procédure et indemnités en matière pénale du 28 septembre 2010 ; BLV 312.03.1), seront mis à la charge d’T.________, qui succombe (art. 428 al. 1 CPP). La condamnation de l’appelant étant confirmée, aucune indemnité au sens de l’art. 429 CPP ne lui sera allouée pour ses frais de défense dans le cadre de la procédure d’appel.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