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PE19.023785 vom 4. Februar 2020</w:t>
      </w:r>
    </w:p>
    <w:p>
      <w:r>
        <w:t>VD Tribunal cantonal, 2020-02-04, FR</w:t>
      </w:r>
    </w:p>
    <w:p>
      <w:r>
        <w:rPr>
          <w:b/>
        </w:rPr>
        <w:t xml:space="preserve">Quelle: </w:t>
      </w:r>
      <w:r>
        <w:t>https://mcp.opencaselaw.ch/entscheid/vd_gerichte_PE19.023785</w:t>
      </w:r>
    </w:p>
    <w:p>
      <w:r>
        <w:t>FR: VD_GERICHTE PE19.023785 du 4 février 2020</w:t>
      </w:r>
    </w:p>
    <w:p>
      <w:r>
        <w:t>IT: VD_GERICHTE PE19.023785 del 4 febbraio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Au vu de ce qui précède, le recours doit être admis et l'ordonnance annulée. Le dossier de la cause doit ainsi être renvoyé au Ministère public de l’arrondissement de Lausanne pour qu’il ouvre une instruction pénale s’agissant des faits dénoncés. Les frais de la procédure de recours, par 1’100 fr. (art. 20 al. 1 TFIP [tarif des frais de procédure et indemnités en matière pénale du 28 septembre 2010 ; BLV 312.03.1]), ainsi que l’indemnité due au conseil juridique gratuit (art. 422 al. 1 et 2 let. a CPP), fixée à 889 fr. 80, qui comprend des honoraires par 810 fr. (4,5 heures x 180 fr./h, selon la liste des opérations produites, dont il n’y a pas lieu de s’écarter), des débours forfaitaires de 2% par 16 fr. 20 (cf. art. 26b TFIP qui renvoie à l'art. 3bis RAJ [règlement sur l’assistance judiciaire en matière civile du 7 décembre 2010 ; BLV 211.02.3]) et la TVA sur le tout, au taux de 7,7%, par 63 fr. 60, seront laissés à la charge de l’Etat (art. 428 al. 4 CPP). Par ces motifs, la Chambre des recours pénale prononce : I. Le recours est admis. II. L’ordonnance du 12 décembre 2019 est annulée.</w:t>
      </w:r>
    </w:p>
    <w:p>
      <w:r>
        <w:t>- 11 - III. Le dossier de la cause est renvoyé au Ministère public de l’arrondissement de Lausanne pour qu’il procède dans le sens des considérants. IV. S.________ est mis au bénéfice de l’assistance judiciaire pour la procédure pénale au fond et pour la procédure de recours et Me Amélie Giroud est désignée en qualité de conseil juridique gratuit de S.________. V. L’indemnité due à Me Amélie Giroud pour la procédure de recours est fixée à 889 fr. 80 (huit cent huitante-neuf francs et huitante centimes), débours et TVA compris. VI. Les frais d’arrêt, par 1’100 fr. (mille cent francs), ainsi que l’indemnité allouée au conseil juridique gratuit du recourant sous ch. V. ci-dessus, par 889 fr. 80 (huit cent huitante-neuf francs et huitante centimes), sont laissés à la charge de l’Etat. VII. L’arrêt est exécutoire. Le président : La greffière : Du Le présent arrêt, dont la rédaction a été approuvée à huis clos, est notifié, par l'envoi d'une copie complète, à : - Me Amélie Giroud, avocate (pour S.________),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w:t>
      </w:r>
    </w:p>
    <w:p>
      <w:r>
        <w:t>- 12 -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