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PE19.022784 vom 3. November 2020</w:t>
      </w:r>
    </w:p>
    <w:p>
      <w:r>
        <w:t>VD Tribunal cantonal, 2020-11-03, FR</w:t>
      </w:r>
    </w:p>
    <w:p>
      <w:r>
        <w:rPr>
          <w:b/>
        </w:rPr>
        <w:t xml:space="preserve">Quelle: </w:t>
      </w:r>
      <w:r>
        <w:t>https://mcp.opencaselaw.ch/entscheid/vd_gerichte_PE19.022784</w:t>
      </w:r>
    </w:p>
    <w:p>
      <w:r>
        <w:t>FR: VD_GERICHTE PE19.022784 du 3 novembre 2020</w:t>
      </w:r>
    </w:p>
    <w:p>
      <w:r>
        <w:t>IT: VD_GERICHTE PE19.022784 del 3 novembre 2020</w:t>
      </w:r>
    </w:p>
    <w:p>
      <w:pPr>
        <w:pStyle w:val="Heading2"/>
      </w:pPr>
      <w:r>
        <w:t>Erwägungen</w:t>
      </w:r>
    </w:p>
    <w:p>
      <w:r>
        <w:rPr>
          <w:b/>
        </w:rPr>
        <w:t>E. 10</w:t>
      </w:r>
    </w:p>
    <w:p>
      <w:r>
        <w:t>ans et l’inscription de cette mesure dans le fichier SIS (V), a ordonné la confiscation, cas échéant la destruction, des séquestres sous fiches nos 27953, S19.002501 et S19.002502, et ordonné le maintien au dossier à titre de pièce à conviction de la fiche no 27559 (VI), a mis une part des frais de justice, par 34'398 fr. 45, à la charge de X.________ et dit que ces frais comprenaient l’indemnité allouée à son défenseur d’office, Me Laurent Fischer, par 13'841 fr. 60 TTC, dite indemnité, avancée par l’Etat, devant être remboursée par le condamné dès que sa situation financière le permettrait (VII). B. Par annonce du 3 novembre 2020, puis déclaration motivée du 7 décembre 2020, X.________ a fait appel de ce jugement, en concluant à sa réforme en ce sens qu’il soit condamné à une peine privative de liberté d’ensemble de 30 mois, sous déduction de 324 jours de détention subis avant jugement, ainsi qu’à une amende de 300 fr., la peine privative de liberté de substitution étant de 3 jours. A titre de mesure d’instruction, il a sollicité que soit versé au dossier le jugement qui a été rendu ou qui sera rendu à l’encontre d’Y.________ pour les faits relevant de sa cause.</w:t>
      </w:r>
    </w:p>
    <w:p>
      <w:r>
        <w:t>- 8 - C. Les faits retenus sont les suivants : 1. X.________, de nationalité [...], est né le [...] 1976 en [...]. Il est issu d’une fratrie de onze. Certains de ses frères et sœurs vivent en Espagne, aux Etats-Unis et en Autriche, et le reste de sa famille vit en [...]. En raison du décès de son père, il a interrompu sa scolarité pour travailler dans les champs, ce qu’il a fait durant treize ans. Il est analphabète. En 1997, il a rejoint l’Espagne où il a travaillé dans la construction et à la campagne. Il a eu deux enfants, actuellement âgés de 8 et 16 ans, avec son épouse [...] qui est restée en [...] et dont il est séparé. Il aurait une « fiancée » en Espagne, ainsi qu’un fils de six ans qui vivrait auprès de sa mère à Lausanne, qu’il n’a pas reconnu et qu’il aurait vu quatre ou cinq fois. X.________ est arrivé en Suisse en 2013. Le 3 juillet 2018, le Tribunal correctionnel de l’arrondissement de Lausanne l’a condamné à une peine privative de liberté de 24 mois et à une amende de 300 fr., pour contravention, délit et crime contre la Loi fédérale sur les stupéfiants avec mise en danger de la santé de nombreuses personnes, menaces, séjour illégal et activité lucrative sans autorisation. Dès sa libération conditionnelle, accordée le 15 mai 2019 avec délai d’épreuve jusqu’au</w:t>
      </w:r>
    </w:p>
    <w:p>
      <w:r>
        <w:rPr>
          <w:b/>
        </w:rPr>
        <w:t>E. 15</w:t>
      </w:r>
    </w:p>
    <w:p>
      <w:r>
        <w:t>décembre 2019, date de son interpellation, Y.________, déférée séparément, a consommé quotidiennement de la marijuana, à raison d'un à deux joints par jour. Entre le 29 juillet 2017, les faits antérieurs étant prescrits, et juillet 2019, elle a consommé très occasionnellement de la cocaïne, de manière festive. Cas 2 A tout le moins entre juillet 2019 et le 15 décembre 2019, date de son interpellation, X.________ a pénétré et séjourné en Suisse alors qu'il n'était titulaire d'aucune autorisation de séjour et qu'il faisait en outre l'objet d'une décision d'interdiction d'entrée en Suisse, valable jusqu'au 14 mars 2027, qui lui avait été notifiée le 19 mars 2019. A tout le moins entre septembre 2019 et le 15 décembre 2019, il a travaillé comme nettoyeur dans différentes discothèques lausannoises, percevant un revenu total de l'ordre de 1'500 fr., alors qu'il n'était au bénéfice d'aucun permis de travail. Cas 3 A tout le moins entre juillet 2019 et le 15 décembre 2019, X.________ a consommé quotidiennement de la marijuana, à raison d'un joint par jour. Il a également consommé de la cocaïne, le premier mois durant le week-end seulement, puis quasiment tous les jours. Le 15 décembre 2019, il a été interpellé en possession d'une pilule d'ecstasy qu'un ami lui avait remise et qu'il destinait à sa consommation personnelle.</w:t>
      </w:r>
    </w:p>
    <w:p>
      <w:r>
        <w:t>- 10 - Cas 4 Dans la région lausannoise notamment, à tout le moins entre novembre 2019 et le 15 décembre 2019, X.________ et Y.________ ont participé à un important trafic de cocaïne, dont l'ampleur n'a pas pu être déterminée avec précision. Toutefois, compte tenu des éléments recueillis en cours d'enquête, notamment des surveillances téléphoniques, de la drogue saisie en leur possession et des mises en cause, il est établi que X.________ a réceptionné de la cocaïne et en a également vendu ou remis gratuitement à différents grossistes et consommateurs. Le trafic de X.________ a ainsi porté sur une quantité minimale de 346 g bruts de cocaïne, dont 330 g bruts ont été acquis et transportés depuis Zurich par X.________ et Y.________ et qui étaient destinés à la revente. Les faits suivants sont établis : 4.1 A Lausanne, en novembre 2019, X.________ a remis gratuitement 5 g bruts de cocaïne à T.________, déféré séparément. 4.2 A Bellevaux, le 23 novembre 2019, X.________ a vendu 1 g de cocaïne, pour un montant indéterminé, à [...], déféré séparément. 4.3 A Lausanne, le 6 décembre 2019, X.________ a vendu 10 g de cocaïne, pour un montant indéterminé, à une personne non identifiée. 4.4 A Lausanne, les 12 et 13 décembre 2019, X.________ a vendu une quantité indéterminée de cocaïne à [...], déféré séparément. 4.5 A Lausanne, le 15 décembre 2019, X.________ et Y.________ ont transporté plusieurs fingers de cocaïne, d'un poids total de 330 g bruts, qu'ils avaient acquis à Zurich et qui étaient destinés à la revente. Les intéressés ont été interpellés à leur arrivée à la gare de Lausanne. La cocaïne a été trouvée dans un paquet de sel qu’Y.________ transportait dans son sac à main. L'analyse de la cocaïne saisie a révélé un taux de</w:t>
      </w:r>
    </w:p>
    <w:p>
      <w:r>
        <w:t>- 11 - pureté moyenne compris entre 70,5 % et 79,7 %, représentant une quantité pure de 152,5 à 198,3 g. Le taux de pureté moyenne de la cocaïne, pour 2019, pour des quantités de 1 à 10 g, étant de 52 %, X.________ a encore vendu ou remis gratuitement une quantité totale pure d'au moins 8,32 g de cocaïne. Cas 5 A Yverdon-les-Bains, le 5 novembre 2019, Y.________ a vendu, pour le compte de [...], déférée séparément, 3 à 4 sachets de 5 g de marijuana à différents consommateurs. En d roit : 1. Interjeté dans les formes et délais légaux (art. 385 al. 1 et 399 CPP [Code de procédure pénale suisse du 5 octobre 2007 ; RS 312.0]), contre le jugement d’un tribunal de première instance qui a clos la procédure (art. 398 al. 1 CPP), par une partie qui a qualité pour recourir (art. 382 al. 1 CPP), l'appel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- 12 - faits et au prononcé d’un nouveau jugement (Eugster, Basler Kommentar, Schweizerische Strafprozessordnung, Jugendstrafprozessordnung, 2e éd., Bâle 2014, n. 1 ad art. 398 CPP). 3. 3.1 L’appelant conteste les faits retenus pour le cas 4.5, à savoir que la drogue saisie sur Y.________ le 15 décembre 2019 ne lui appartenait pas, considérant qu’aucun faisceau d’indices suffisants ne permet d’établir le contraire. Il soutient qu’il aurait rencontré Y.________ et T.________ lors d’une soirée au début de mois de décembre 2019, que ceux-ci lui auraient dit qu’ils voulaient « investir » 15'000 fr. dans l’achat de drogue et demandé s’il connaissait un grossiste qui serait disposé à leur vendre de la cocaïne, et que c’est Y.________ qui lui aurait demandé de l’accompagner à Zurich pour y rencontrer le fournisseur de drogue car elle n’était pas rassurée d’effectuer seule le voyage et la transaction. Il ajoute qu’il n’aurait jamais pu acheter pour 15'000 fr. de drogue puisque ses revenus sont extrêmement limités et que même s’il avait pu le faire, il n’aurait alors pas eu besoin de s’adjoindre les services d’Y.________. 3.2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102),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En tant que règle relative au fardeau de la</w:t>
      </w:r>
    </w:p>
    <w:p>
      <w:r>
        <w:t>- 13 -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 3.3 L’appelant a déjà fait valoir cette thèse aux débats de première instance et le Tribunal correctionnel l’a écartée pour les raisons suivantes :</w:t>
      </w:r>
    </w:p>
    <w:p>
      <w:r>
        <w:t>- 14 - - il a admis qu’il avait transmis à Y.________ le contact auprès duquel de la cocaïne pourrait être obtenue (PV aud. 3, ligne 88) ; - la conversation téléphonique qu’il a échangée avec Y.________ le 14 décembre 2019 (cf. rapport d’investigation du 23 mars 2020, P. 94, pp. 7 à 9) démontre sans aucune ambiguïté le rôle d’instigateur et d’organisateur de l’appelant : en effet, c’est lui qui indique à sa comparse vers quelle heure ils devront être à Zurich et c’est lui qui dit qu’ils mangeront d’abord quelque chose, puis iront chercher « les habits », soit le terme codé désignant la drogue. En outre, les deux protagonistes s’entendent sur le fait qu’il serait opportun de voyager un dimanche (soit un « jour familial »), insinuant ainsi qu’ils éveilleront moins les soupçons ; - il conteste son rôle d’instigateur et d’organisateur dans le transport de la cocaïne et le fait qu’il aurait dit à Y.________ qu’il était question d’aller chercher 40 à 50 g de cocaïne seulement, plaidant qu’il ne serait jamais allé à Zurich pour une si petite quantité (PV aud. 1, R. 5, p. 5 ; PV au. 13, lignes 115-116). Or, dès lors que l’on sait que la transaction a porté en réalité sur 330 g bruts de cocaïne, il avait donc une très bonne raison de se déplacer à Zurich ; - le couple a voyagé ensemble et s’est séparé à l’approche de la gare de Lausanne pour que chacun descende de son côté, Y.________ portant alors toute la drogue dans son sac à main. A suivre le raisonnement de l’appelant, si la drogue ne lui appartenait pas et qu’il n’a accompagné Y.________ que parce que celle-ci avait peur d’effectuer seule la transaction et le transport de la cocaïne, il n’avait alors aucune raison de se séparer d’elle jusqu’à leur arrivée à bon port. On peut encore ajouter que c’est l’appelant, et non sa comparse, qui se livrait déjà à un trafic de cocaïne avant son interpellation du 15 décembre 2019 (cf. let. C supra, ch. 4.1 à 4.4) et que ses antécédents confirment qu’il est demeuré très actif dans la vente de stupéfiants. On notera aussi que la version des faits d’Y.________ n’a jamais</w:t>
      </w:r>
    </w:p>
    <w:p>
      <w:r>
        <w:t>- 15 - varié (PV aud. 1, 4 et 9), ce qui n’est pas le cas du prévenu qui a tout d’abord prétendu que c’était par hasard qu’il était dans le même train qu’Y.________ et dans le même restaurant qu’elle à Zurich (PV aud. 2, R. 7). Les déclarations d’Y.________ sont donc bien plus crédibles que celles à géométrie variable de l’appelant. Ces éléments, considérés dans leur globalité, ne font planer aucun doute sur le fait que l’appelant n’a pas eu le simple rôle d’assistant dans un trafic de cocaïne qui ne le concernait pas. Contrairement à ce qu’il soutient, il n’est pas rare – et même fréquent – que la drogue s’achète à crédit, l’acheteur remboursant ultérieurement son fournisseur. Sa version des faits n’ébranle pas la conviction qu’il est bel et bien l’instigateur et l’organisateur du trafic, respectivement l’acheteur des 330 g bruts de cocaïne découverts en possession d’Y.________ le 15 décembre 2019, qui étaient destinés à la revente. Le procédé consistant faire transporter la drogue par une femme enceinte de plus de six mois (PV aud. 1, p. 3) et de se séparer d’elle avant l’arrivée du train en gare de Lausanne n’était qu’une manière de brouiller les pistes. En définitive, c’est vain que l’appelant se considère comme un simple rouage dispensable en rapport avec les faits survenus le 15 décembre 2019. Son moyen est par conséquent infondé. 4. 4.1 L’appelant conteste la peine qui lui a été infligée, estimant que celle-ci devrait être largement diminuée vu qu’il n’a fait qu’assister Y.________ lors du transport de la cocaïne et que les autres faits qui lui sont reprochés sont d’un nombre et d’une ampleur extrêmement limités. 4.2 4.2.1 Selon l’art. 47 CP (Code pénal suisse du 21 décembre 1937 ; RS 311.0),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w:t>
      </w:r>
    </w:p>
    <w:p>
      <w:r>
        <w:t>- 16 -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 3.2 ; TF 6B_291/2020 du 15 mai 2020 consid. 2.1),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w:t>
      </w:r>
    </w:p>
    <w:p>
      <w:r>
        <w:t>- 17 -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6B_227/2020 du 29 avril 2020 consid. 2.1 ; TF 6B_1192/2018 du 23 janvier 2019 consid. 1.1 ; TF 6B_780/2018 du 9 octobre 2018 consid. 2.1). 4.2.2 Selon l’art. 89 al. 6 CP, si, en raison d’une nouvelle infraction, les conditions d’une peine privative de liberté ferme sont réunies et que celle-ci entre en concours avec le solde d’une peine devenu exécutoire à la suite de la révocation de la libération conditionnelle, le juge prononce, en vertu de l’art. 49 CP, une peine d’ensemble. Le juge ne doit pas se contenter de cumuler les deux peines (Dupuis et alii, Petit commentaire du Code pénal, 2e éd., Bâle 2017, n. 13 ad art. 89 CP).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Que les dispositions pénales applicables prévoient abstraitement des peines de même genre ne suffit pas. Si les sanctions envisagées concrètement ne</w:t>
      </w:r>
    </w:p>
    <w:p>
      <w:r>
        <w:t>- 18 -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6B_884/2018 du 5 février 2019 consid. 1.2.2). 4.3 La culpabilité de l’appelant est lourde. Tous les éléments évoqués par les premiers juges peuvent être repris (art. 82 al. 4 CPP), à savoir que la prise de conscience du prévenu est tout aussi inexistante que lorsqu’il a été jugé le 3 juillet 2018 par le Tribunal correctionnel de l’arrondissement de Lausanne (P. 23), que ses explications sont mensongères, que sa participation à l’enquête et aux débats est faible, que la récidive durant le délai d’épreuve est crasse, que seule son interpellation a mis fin à son activité de trafiquant de drogue et que seule une peine privative de liberté paraît propre à réprimer le comportement de ce délinquant chevronné. Il n’y a aucun élément à décharge, hormis une enfance difficile et certainement carencée à tous points de vue. L’infraction grave à la Loi fédérale sur les stupéfiants est l’infraction de base, qui sera sanctionnée par une peine privative de liberté de 40 mois, compte tenu des antécédents extrêmement mauvais dans ce domaine. Par l’effet du concours, il y a lieu d’ajouter deux fois 2 mois pour l’infraction à la Loi fédérale sur les étrangers. A ce montant de 44 mois s’ajoute une peine privative de liberté de l'ordre de 4 mois pour tenir compte de la révocation de la libération conditionnelle dont le solde de peine s’élevait à 6 mois et 13 jours.</w:t>
      </w:r>
    </w:p>
    <w:p>
      <w:r>
        <w:t>- 19 - La peine privative de liberté d’ensemble de 4 ans prononcée par les premiers juges est ainsi adéquate et doit être confirmée. 5. Conformément à l’art. 51 CP, la détention subie depuis le jugement de première instance sera déduite de la peine privative de liberté prononcée. Le maintien en détention de X.________ en exécution anticipée de peine (art. 220 al. 2 CPP) est ordonné. 6. Il résulte de ce qui précède que l’appel de X.________ doit être rejeté et le jugement entrepris confirmé. La liste d’opérations produite par Me Laurent Fischer, défenseur d’office de l’appelant, indiquant 9h15 d’activité est admise. Il faut y ajouter une heure pour l’audience d’appel.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1’845 francs. S'y ajoutent 2 % pour les débours (art. 3bis RAJ par renvoi de l'art. 26b TFIP), deux vacations à 120 fr. et 7,7 % de TVA sur le tout, de sorte que l'indemnité d'office s'élève au total à 2'285 fr. 30. Vu l’issue de la cause, les frais de la procédure d’appel, soit l’émolument de jugement par 1’830 fr. (art. 21 al. 1 et 2 TFIP) et l'indemnité du défenseur d'office de l'appelant par 2'285 fr. 30, soit au total 4'115 fr. 30, seront mis à la charge de l'appelant, qui succombe (art. 428 al. 1 CPP). L’appelant ne sera tenu de rembourser l’indemnité en faveur de son défenseur d'office que lorsque sa situation financière le permettra (art. 135 al. 4 let. a CPP).</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