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PE19.021626 vom 9. Januar 2020</w:t>
      </w:r>
    </w:p>
    <w:p>
      <w:r>
        <w:t>VD Tribunal cantonal, 2020-01-09, FR</w:t>
      </w:r>
    </w:p>
    <w:p>
      <w:r>
        <w:rPr>
          <w:b/>
        </w:rPr>
        <w:t xml:space="preserve">Quelle: </w:t>
      </w:r>
      <w:r>
        <w:t>https://mcp.opencaselaw.ch/entscheid/vd_gerichte_PE19.021626</w:t>
      </w:r>
    </w:p>
    <w:p>
      <w:r>
        <w:t>FR: VD_GERICHTE PE19.021626 du 9 janvier 2020</w:t>
      </w:r>
    </w:p>
    <w:p>
      <w:r>
        <w:t>IT: VD_GERICHTE PE19.021626 del 9 gennaio 2020</w:t>
      </w:r>
    </w:p>
    <w:p>
      <w:pPr>
        <w:pStyle w:val="Heading2"/>
      </w:pPr>
      <w:r>
        <w:t>Erwägungen</w:t>
      </w:r>
    </w:p>
    <w:p>
      <w:r>
        <w:rPr>
          <w:b/>
        </w:rPr>
        <w:t>E. 1</w:t>
      </w:r>
    </w:p>
    <w:p>
      <w:r>
        <w:t>Le prévenu H.________, né en 1961, exploite comme indépendant une société sous la raison sociale [...], à [...]. Selon sa déclaration fiscale 2018, il réalise un revenu annuel de l’ordre de 150'000 francs. Ses seules dettes sont des dettes hypothécaires, remboursées à hauteur d’environ 5'000 fr. par mois. Il n’a pas de charges de famille. Sa fortune s’élève à environ 400'000 francs.</w:t>
      </w:r>
    </w:p>
    <w:p>
      <w:r>
        <w:rPr>
          <w:b/>
        </w:rPr>
        <w:t>E. 1.1</w:t>
      </w:r>
    </w:p>
    <w:p>
      <w:r>
        <w:t>Interjeté dans les formes et délais légaux (art. 385 et 399 CPP [Code de procédure pénale suisse du 5 octobre 2007; RS 312.0]) par une partie qui a qualité pour recourir (art. 382 CPP) contre un jugement du tribunal de première instance ayant clos la procédure (art. 398 CPP), l’appel est recevable.</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 2009; BLV 312.01]).</w:t>
      </w:r>
    </w:p>
    <w:p>
      <w:r>
        <w:t>- 6 -</w:t>
      </w:r>
    </w:p>
    <w:p>
      <w:r>
        <w:rPr>
          <w:b/>
        </w:rPr>
        <w:t>E. 2.1</w:t>
      </w:r>
    </w:p>
    <w:p>
      <w:r>
        <w:t>p. 47 et les références citées; ATF 138 IV 197 consid. 2.3.5 p. 203).</w:t>
      </w:r>
    </w:p>
    <w:p>
      <w:r>
        <w:t>- 10 - Déterminer si l'assistance d'un avocat procède d'un exercice raisonnable des droits de procédure et si, par conséquent, une indemnité selon l'art. 429 al. 1 let. a CPP peut être allouée au prévenu est une question de droit (ATF 142 IV 45 consid. 2.1 p. 47 et les références citées). Bien que le prévenu soit acquitté totalement au sens de l’art. 429 al. 1 in initio CPP, il ne peut prétendre à l’indemnité requise. En effet, la cause était simple en fait et en droit et l’enjeu limité à une amende. Partant, l’assistance d’un défenseur ne se justifiait pas. L’appelant ne prétend pas que la cause présenterait un autre enjeu, et l’on ne distingue aucune implication qui excéderait la sanction contestée. Au demeurant, sa conclusion en appel n’est pas chiffrée.</w:t>
      </w:r>
    </w:p>
    <w:p>
      <w:r>
        <w:rPr>
          <w:b/>
        </w:rPr>
        <w:t>E. 2.2</w:t>
      </w:r>
    </w:p>
    <w:p>
      <w:r>
        <w:t>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6B_55/2018 du 17 mai 2018 consid. 1.1 et les réf. citées). Lorsque l'autorité a forgé sa conviction sur la base d'un ensemble d'éléments ou d'indices convergents, il ne suffit pas que l'un ou l'autre de ceux-ci ou même chacun d'eux pris isolément soit à lui seul</w:t>
      </w:r>
    </w:p>
    <w:p>
      <w:r>
        <w:t>- 7 -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l 38 consid. 2a; ATF 136 III 552 consid. 4. 2).</w:t>
      </w:r>
    </w:p>
    <w:p>
      <w:r>
        <w:rPr>
          <w:b/>
        </w:rPr>
        <w:t>E. 2.3</w:t>
      </w:r>
    </w:p>
    <w:p>
      <w:r>
        <w:t>En l'espèce, seule une contravention au Règlement général de police de la Commune de Lausanne (RGP) du 27 novembre 2001 a été retenue par le Tribunal de police, de sorte que l'appel est restreint au sens de l’art. 398 al. 4 CPP. Il s’ensuit que les réquisitions de preuve de l’appelant doivent être rejetées. Partant, il doit être statué en l’état du dossier.</w:t>
      </w:r>
    </w:p>
    <w:p>
      <w:r>
        <w:rPr>
          <w:b/>
        </w:rPr>
        <w:t>E. 3</w:t>
      </w:r>
    </w:p>
    <w:p>
      <w:r>
        <w:t>L'appelant conteste sa condamnation pour contravention à l’art. 26 RGP.</w:t>
      </w:r>
    </w:p>
    <w:p>
      <w:r>
        <w:rPr>
          <w:b/>
        </w:rPr>
        <w:t>E. 3.1</w:t>
      </w:r>
    </w:p>
    <w:p>
      <w:r>
        <w:t>Aux termes de l'art. 26 RGP, est interdit tout acte de nature à troubler la tranquillité et l'ordre publics.</w:t>
      </w:r>
    </w:p>
    <w:p>
      <w:r>
        <w:rPr>
          <w:b/>
        </w:rPr>
        <w:t>E. 3.2</w:t>
      </w:r>
    </w:p>
    <w:p>
      <w:r>
        <w:t>En l'espèce, il ressort des pièces du dossier, en particulier du rapport de dénonciation et de l’audition de l’agent dénonciateur, que le prévenu était agité en raison d’un accident de la circulation dont il a été la victime. Un cycliste venant d’être heurté par un camion ne peut que ressentir une certaine peur. C’est un énervement bien compréhensible qui a poussé l’appelant à se comporter comme il lui en est fait grief, étant rappelé que les faits se sont déroulés en pleine journée et dans un lieu de forte affluence. L’intéressé s’est calmé à l’arrivée de la police et n’était pas hors de tout contrôle. Il n’a pas été mû par le dessein de troubler la tranquillité et l'ordre publics. Du reste, il soutient à juste titre avoir agi en</w:t>
      </w:r>
    </w:p>
    <w:p>
      <w:r>
        <w:t>- 8 - proie à une émotion violente que les circonstances rendaient excusables au sens de l’art. 48 let. c CP (Code pénal; RS 311.0). Il faut admettre que l’attroupement a aussi été provoqué par la curiosité des badauds. Cela est confirmé par le fait que la situation était sous contrôle après l’intervention de la police. C’est ainsi après y avoir été invité par les agents que l’autre usager a reconnu ses torts et s’est engagé à réparer les dommages occasionnés par l’accident. Au surplus, ce n’est pas sans pertinence que l’appelant tire, en substance, argument du fait que la Place de la Navigation est notoirement fréquentée par un important public les vendredis de printemps en fin de journée, ce qui a joué un rôle. On ne saurait faire grief à l’appelant d’avoir enfreint l’art. 26 RGP, faute pour l’intéressé d’avoir eu pour dessein de troubler la tranquillité et l'ordre publics ou même d’avoir accepté de causer un tel trouble. Au vrai, une interprétation par trop large de cette norme impliquerait de réprimer le seul fait de lever la voix dans des lieux de forte affluence (ainsi, par exemple, le samedi soir devant des établissements nocturnes ou lors de fêtes populaires), ce qui, en l’absence de dessein dolosif (qui serait même limité au dol éventuel), contreviendrait évidemment à la finalité de cette norme. En outre, comme relevé, un attroupement peut se constituer par le seul effet de la curiosité des badauds. Dans ces circonstances, c’est à tort que le premier juge a retenu que le comportement de l'appelant était constitutif d'une contravention à l’art. 26 RGP. L'appel doit ainsi être admis.</w:t>
      </w:r>
    </w:p>
    <w:p>
      <w:r>
        <w:rPr>
          <w:b/>
        </w:rPr>
        <w:t>E. 4.1</w:t>
      </w:r>
    </w:p>
    <w:p>
      <w:r>
        <w:t>L'appelant conteste la mise à sa charge des frais de la procédure par 776 francs. L’acquittement du prévenu exclut de mettre les frais de la procédure à la charge de l'appelant conformément à l'art. 426 al. 1 CPP, dès lors que l’on ne saurait considérer qu’il a, de manière illicite et fautive, provoqué l’ouverture de la procédure ou rendu plus difficile la conduite de celle-ci (art. 426 al. 2 CPP).</w:t>
      </w:r>
    </w:p>
    <w:p>
      <w:r>
        <w:t>- 9 -</w:t>
      </w:r>
    </w:p>
    <w:p>
      <w:r>
        <w:rPr>
          <w:b/>
        </w:rPr>
        <w:t>E. 4.2</w:t>
      </w:r>
    </w:p>
    <w:p>
      <w:r>
        <w:t>L’appelant prétend enfin à une indemnité au sens de l’art. 429 CPP. En première instance, il a requis le versement d’une indemnité de 1'200 fr., à savoir 800 fr. pour le temps consacré aux audiences et 400 fr. au titre du dommage économique engendré par la consultation d’un avocat, lequel n’a cependant pas été constitué pour l’audience du Tribunal de police. 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w:t>
      </w:r>
    </w:p>
    <w:p>
      <w:r>
        <w:rPr>
          <w:b/>
        </w:rPr>
        <w:t>E. 5.1</w:t>
      </w:r>
    </w:p>
    <w:p>
      <w:r>
        <w:t>En définitive, l’appel doit être admis partiellement et le jugement attaqué réformé dans le sens ci-dessus. Vu l’issue de la cause, les frais d’appel, constitués du seul émolument de jugement (art. 21 al. TFIP [Tarif des frais de procédure et indemnités en matière pénale du 28 septembre 2010; BLV 312.03.1]), seront laissés à la charge de l’Etat, l’appelant obtenant gain de cause sur le principe.</w:t>
      </w:r>
    </w:p>
    <w:p>
      <w:r>
        <w:rPr>
          <w:b/>
        </w:rPr>
        <w:t>E. 5.2</w:t>
      </w:r>
    </w:p>
    <w:p>
      <w:r>
        <w:t>L’appelant a procédé par un défenseur de choix. Il a requis une indemnisation selon l’art. 429 al. 1 let. a CPP pour la procédure d’appel et a étayé ses prétentions conformément aux réquisits légaux en produisant une liste d’opérations (P. 1/2/4). Le gain du procès sur le principe lui donne droit à une pleine indemnité. Il découle des art. 26a al. 3 et 4 TFIP que le tarif horaire déterminant (hors TVA) est de 250 fr. au minimum et de 350 fr. au maximum pour l'activité déployée par un avocat et que, dans les causes particulièrement complexes ou nécessitant des connaissances particulières, le tarif horaire déterminant peut être augmenté jusqu'à 400 francs.</w:t>
      </w:r>
    </w:p>
    <w:p>
      <w:r>
        <w:t>- 11 - La pleine indemnité pour les dépenses occasionnées par l'exercice raisonnable des droits de la partie en procédure d’appel doit être arrêtée sur la base de la durée d’activité d’avocat figurant sur le relevé d’opérations, soit six heures et quinze minutes. Au vu de l’ampleur et de la complexité particulièrement limitées de la procédure, c’est le tarif minimal de 250 fr. l’heure qui doit être retenu (art. 26a al. 3 TFIP). Aux honoraires de 1'562 fr. 50 doivent être ajoutés des débours forfaitaires, par 2 % des honoraires, ainsi qu’un montant au titre de la TVA. Arrêtée à 1'716 fr. 45, l’indemnité sera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