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PE19.020976 vom 13. Februar 2020</w:t>
      </w:r>
    </w:p>
    <w:p>
      <w:r>
        <w:t>VD Tribunal cantonal, 2020-02-13, FR</w:t>
      </w:r>
    </w:p>
    <w:p>
      <w:r>
        <w:rPr>
          <w:b/>
        </w:rPr>
        <w:t xml:space="preserve">Quelle: </w:t>
      </w:r>
      <w:r>
        <w:t>https://mcp.opencaselaw.ch/entscheid/vd_gerichte_PE19.020976</w:t>
      </w:r>
    </w:p>
    <w:p>
      <w:r>
        <w:t>FR: VD_GERICHTE PE19.020976 du 13 février 2020</w:t>
      </w:r>
    </w:p>
    <w:p>
      <w:r>
        <w:t>IT: VD_GERICHTE PE19.020976 del 13 febbraio 2020</w:t>
      </w:r>
    </w:p>
    <w:p>
      <w:pPr>
        <w:pStyle w:val="Heading2"/>
      </w:pPr>
      <w:r>
        <w:t>Erwägungen</w:t>
      </w:r>
    </w:p>
    <w:p>
      <w:r>
        <w:rPr>
          <w:b/>
        </w:rPr>
        <w:t>E. 1</w:t>
      </w:r>
    </w:p>
    <w:p>
      <w:r>
        <w:t>CPP), le recours d’F.________ est recevable (art. 393 al. 1 let. a CPP ; CREP 2 juillet 2019/538 ; Moreillon/Parein-Reymond, Code de procédure pénale, Petit commentaire, 2e éd., Bâle 2016, n. 8 ad art. 136 CPP).</w:t>
      </w:r>
    </w:p>
    <w:p>
      <w:r>
        <w:rPr>
          <w:b/>
        </w:rPr>
        <w:t>E. 2.1</w:t>
      </w:r>
    </w:p>
    <w:p>
      <w:r>
        <w:t>Le recourant soutient que son indigence serait établie par les pièces qu’il a produites auprès du Procureur, que le médecin ayant procédé à l’opération critiquée aurait commis une faute professionnelle et que celui-ci devrait être sanctionné, indépendamment de la réparation du dommage civil.</w:t>
      </w:r>
    </w:p>
    <w:p>
      <w:r>
        <w:rPr>
          <w:b/>
        </w:rPr>
        <w:t>E. 2.2.1</w:t>
      </w:r>
    </w:p>
    <w:p>
      <w:r>
        <w:t>A teneur de l'art. 29 al. 3 Cst. (Constitution fédérale de la Confédération suisse du 18 avril 1999, RS 101), toute personne qui ne dispose pas de ressources suffisantes a droit, à moins que sa cause paraisse dépourvue de toute chance de succès, à l'assistance judiciaire</w:t>
      </w:r>
    </w:p>
    <w:p>
      <w:r>
        <w:t>- 4 -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Cette disposition consacre les garanties minimales dans le domaine de l’assistance judiciaire. En matière pénale, le principe, l’étendue et les limites de ce droit sont déterminées par le CPP. La question de l’assistance judiciaire pour la partie plaignante, et partant les conditions d’octroi d’une telle assistance, sont ainsi réglées aux art. 136 ss CPP.</w:t>
      </w:r>
    </w:p>
    <w:p>
      <w:r>
        <w:rPr>
          <w:b/>
        </w:rPr>
        <w:t>E. 2.2.2</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précité) et, par voie de conséquence, uniquement aux cas où l’action civile ne paraît pas vouée à l’échec (cf.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w:t>
      </w:r>
    </w:p>
    <w:p>
      <w:r>
        <w:t>- 5 - décembre 2005 relatif à l'unification du droit de la procédure pénale du 21 décembre 2005, FF 2006 p. 1160 ; TF 1B_314/2016 du 28 septembre 2016 consid. 2.1 ;TF 1B_245/2013 du 27 septembre 2013 consid. 2.1.1). Celui qui ne fait pas valoir de telles prétentions ne peut fonder sa requête sur l’art. 136 CPP (TF 1B_254/2013 du 27 septembre 2013 consid. 2.1.1).</w:t>
      </w:r>
    </w:p>
    <w:p>
      <w:r>
        <w:rPr>
          <w:b/>
        </w:rPr>
        <w:t>E. 2.2.3</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 TF 1B_314/2016 du 28 septembre 2016 consid. 2.1; TF 6B_122/2013 du 11 juillet 2013 consid. 4.1.2 ; TF 1B_26/2013 du 28 mai 2013 consid. 2.3 et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 TF 1B_314/2016 du 28 septembre 2016 consid. 2.1 ; TF 1B_151/2016 du 1er juin 2016 consid. 2.2 et 2.3 ; TF 1B_173/2014 du 17 juillet 2014 consid. 3.1.2 ; TF 6B_122/2013 du 11 juillet 2013 consid. 4.1.2).</w:t>
      </w:r>
    </w:p>
    <w:p>
      <w:r>
        <w:rPr>
          <w:b/>
        </w:rPr>
        <w:t>E. 2.2.4</w:t>
      </w:r>
    </w:p>
    <w:p>
      <w:r>
        <w:t>Aux termes de l'art. 3a al. 1 LHC (Loi du 16 novembre 1993 sur les Hospices cantonaux ; BLV 810.11), le personnel du CHUV est soumis à la loi du 12 novembre 2001 sur le personnel de l'Etat de Vaud (LPers-VD ; BLV 172.31). Selon art. 4 LRECA (Loi du 16 mai 1961 sur la responsabilité</w:t>
      </w:r>
    </w:p>
    <w:p>
      <w:r>
        <w:t>- 6 -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(ATF 128 IV 188 consid. 2.2 ; TF 1B_245/2017 du 23 août 2017 ; TF 6B_776/2015 du 29 janvier 2016 consid. 2.1). Selon la jurisprudence constante,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réf. cit. ; TF 6B_58/2020 du 20 janvier 2020 ; TF 6B_1117/2019 du 28 octobre 2019 consid. 2.2 ; TF 1B_245/2017 du 23 août 2017 ; TF 6B_776/2015 du 29 janvier 2016 consid. 2.1).</w:t>
      </w:r>
    </w:p>
    <w:p>
      <w:r>
        <w:rPr>
          <w:b/>
        </w:rPr>
        <w:t>E. 2.2.5</w:t>
      </w:r>
    </w:p>
    <w:p>
      <w:r>
        <w:t>La jurisprudence permet toutefois, dans certaines circonstances très particulières – soit en principe l'allégation par la victime d'avoir été l'objet de violences intentionnelles atteignant un minimum de gravité de la part d'agents étatiques – , de faire abstraction de la condition des conclusions civiles notamment pour octroyer l’assistance judiciaire fondée sur l’art. 29 al. 3 Cst. (ATF 138 IV 86 consid. 3.1.1 et 3.1.2 ; JdT 2016 III 97 ; TF 1B_245/2017 du 23 août 2017 consid. 2.1 et réf. cit.). Tel est le cas lorsque les actes dénoncés sont susceptibles de tomber sous le coup des dispositions prohibant les actes de torture et autres peines ou traitements cruels ou dégradants (art. 3 et 13 CEDH, art. 7 Pacte ONU Il [Pacte international relatif aux droits civils et politiques du 16 décembre 1966 ; RS 0.103.2], art. 10. al. 3 Cst. et 13 de la Convention des Nations</w:t>
      </w:r>
    </w:p>
    <w:p>
      <w:r>
        <w:t>- 7 - Unies du 10 décembre 1984 contre la torture et les autres peines et traitements cruels, inhumains ou dégradants [Convention contre la torture ; RS 0.105] ; ATF 138 IV 86 consid. 3.1.1, TF 1B_729/2012 du 28 mai 2013 consid. 2.1 et réf. cit.).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6B_1135/2018 du 21 février 2019 consid. 1.2.1 et les références citées).</w:t>
      </w:r>
    </w:p>
    <w:p>
      <w:r>
        <w:rPr>
          <w:b/>
        </w:rPr>
        <w:t>E. 2.3</w:t>
      </w:r>
    </w:p>
    <w:p>
      <w:r>
        <w:t>En l’espèce, il ressort des pièces remises au Procureur par le recourant (P. 10) que le revenu imposable d’F.________ et de son épouse s’est monté à 18'400 fr. en 2019 et que le couple a bénéficié de subsides pour le paiement des primes de l’assurance maladie en 2018. L’indigence du recourant est donc attestée. S’agissant des prétentions en lien avec les actes commis par le médecin ayant opéré le plaignant, il n’est pas contesté que celui-ci est un médecin employé par le Q.________, que le personnel de cet établissement est soumis à la LPers, conformément à l’art. 3a al. 1 LHC et que la LRECA s’applique à ce médecin, qui a agi comme agent de l’Etat. Les prétentions</w:t>
      </w:r>
    </w:p>
    <w:p>
      <w:r>
        <w:t>- 8 - du plaignant, qui n’explique par ailleurs pas dans quelle mesure il aurait la possibilité de faire valoir des prétentions à l’encontre du médecin ayant procédé à l’intervention ni quelles conclusions civiles il ferait valoir à l’encontre de celui-ci, sont ainsi dirigées contre un employé de l’Etat ayant agi dans l’exercice de sa charge, de sorte que le recourant pourrait tout au plus émettre des prétentions relevant du droit public en raison de la responsabilité éventuelle d’agents de l’Etat. Or, conformément à la jurisprudence citée ci-avant, de telles prétentions ne sont pas assimilables à des prétentions civiles et ne peuvent justifier l’octroi de l’assistance judiciaire gratuite. Au reste, il n'est pas question d'actes de violence commis de manière intentionnelle et le recourant ne prétend pas avoir été victime d’actes de torture ou de traitements inhumains dégradants prohibés par le droit international tels qu’ils sont définis par la jurisprudence fédérale. Enfin, le recourant perd de vue que l’Etat a le monopole de la répression et qu’il ne peut utiliser la voie pénale pour tenter de servir ses intérêts dans le cadre d’un éventuel dédommagement qu’il entendrait réclamer à l’Etat. Partant, les prétentions du recourant relevant du droit public et les exceptions envisagées par la jurisprudence fédérale n’étant pas réalisées, c’est à bon droit que le Ministère public a refusé l’octroi de l’assistance judiciaire et la désignation d’un conseil juridique gratuit à F.________.</w:t>
      </w:r>
    </w:p>
    <w:p>
      <w:r>
        <w:rPr>
          <w:b/>
        </w:rPr>
        <w:t>E. 3</w:t>
      </w:r>
    </w:p>
    <w:p>
      <w:r>
        <w:t>Au vu de ce qui précède, le recours, manifestement mal fondé, doit être rejeté sans échange d’écriture (art. 390 al. 2 CPP) et l’ordonnance entreprise confirmée. La requête tendant à l’octroi de l’assistance judiciaire gratuite pour la procédure de recours, respectivement à la désignation de Me Jean Lob en qualité de conseil juridique gratuit, doit également être rejetée, dès lors que le recours apparaissait d'emblée dénué de chances de succès (CREP 23 avril 2018/301 et les réf. cit. ; CREP 23 mars 2017/190 ; CREP 22</w:t>
      </w:r>
    </w:p>
    <w:p>
      <w:r>
        <w:t>- 9 - septembre 2016/484 ; Ruckstuhl, Basler Kommentar, Schweizerische Strafprozessordnung, Jugendstrafprozessordnung, 2e éd., Bâle 2014, n. 10 ad art. 132 CPP).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décembre 2019 est confirmée. III. La requête d’assistance judiciaire pour la procédure de recours est rejetée. IV. Les frais d’arrêt, par 880 fr. (huit cent huitante francs), sont mis à la charge d’F.________. V. L’arrêt est exécutoire. Le président : La greffière : Du Le présent arrêt, dont la rédaction a été approuvée à huis clos, est notifié, par l'envoi d'une copie complète, à : - Me Jean Lob, avocat (pour F.________), - Ministère public central, et communiqué à : - M. le Procureur du Ministère public central, division affaires spéciales,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