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PE19.020674 vom 8. Oktober 2020</w:t>
      </w:r>
    </w:p>
    <w:p>
      <w:r>
        <w:t>VD Tribunal cantonal, 2020-10-08, FR</w:t>
      </w:r>
    </w:p>
    <w:p>
      <w:r>
        <w:rPr>
          <w:b/>
        </w:rPr>
        <w:t xml:space="preserve">Quelle: </w:t>
      </w:r>
      <w:r>
        <w:t>https://mcp.opencaselaw.ch/entscheid/vd_gerichte_PE19.020674</w:t>
      </w:r>
    </w:p>
    <w:p>
      <w:r>
        <w:t>FR: VD_GERICHTE PE19.020674 du 8 octobre 2020</w:t>
      </w:r>
    </w:p>
    <w:p>
      <w:r>
        <w:t>IT: VD_GERICHTE PE19.020674 del 8 ottobre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en temps utile et dans les formes prescrites auprès de l’autorité compétente, par la partie plaignante qui a qualité pour recourir (art. 382 al. 1 CPP), le recours de X.________ est recevable sous cet angle.</w:t>
      </w:r>
    </w:p>
    <w:p>
      <w:r>
        <w:rPr>
          <w:b/>
        </w:rPr>
        <w:t>E. 2</w:t>
      </w:r>
    </w:p>
    <w:p>
      <w:r>
        <w:t>Au stade du recours, le seul grief tient à une prétendue partialité du Procureur général, le recourant estimant que ce dernier aurait dû se récuser et que sa décision doit dès lors être annulée.</w:t>
      </w:r>
    </w:p>
    <w:p>
      <w:r>
        <w:rPr>
          <w:b/>
        </w:rPr>
        <w:t>E. 2.1.1</w:t>
      </w:r>
    </w:p>
    <w:p>
      <w:r>
        <w:t>Lorsqu’il existe un motif de récusation, tel que prévu à l’art. 56 CPP, les parties peuvent demander que le fonctionnaire, le magistrat du ministère public ou le juge concerné soit récusé, c’est-à-dire qu’il soit dessaisi ou écarté de la cause, en raison d’une suspicion légitime de prévention. Lorsqu’une partie découvre l’existence d’un motif de récusation après que la décision a été rendue, elle peut en demander la révision, si la décision est définitive (cf. art. 60 al. 3 CPP), ou invoquer ce moyen à l’appui d’un recours contre la décision, si elle découvre le motif avant l’échéance du délai de recours. Conformément à l'art. 58 al. 1 CPP, la récusation doit être demandée sans délai, dès que la partie a connaissance du motif de récusation, c'est-à-dire dans les jours qui suivent la connaissance de la</w:t>
      </w:r>
    </w:p>
    <w:p>
      <w:r>
        <w:t>- 5 - cause de récusation (TF 1B_118/2020 du 27 juillet 2020 consid. 3.2 ; TF 1B_335/2019 du 16 janvier 2020 consid. 3.1.2 et l'arrêt cité), sous peine de déchéance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(ATF 143 V 66 consid. 4.3 p. 69; ATF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1B_118/2020 du 27 juillet 2020 consid. 3.2 et les arrêts cités). Il suit de là que, lorsqu’un justiciable recourt contre une décision en invoquant la prévention du magistrat qui l’a rendue, le recours n’est recevable que si les motifs de récusation invoqués n’ont pas été découverts avant que la décision attaquée ait été rendue.</w:t>
      </w:r>
    </w:p>
    <w:p>
      <w:r>
        <w:rPr>
          <w:b/>
        </w:rPr>
        <w:t>E. 2.1.2</w:t>
      </w:r>
    </w:p>
    <w:p>
      <w:r>
        <w:t>Dans le cas d’espèce, le recourant a découvert que sa plainte avait été attribuée au Procureur général lorsqu’il a reçu l’ordonnance de non-entrée en matière. On ne saurait donc lui reprocher de n’avoir pas déposé une demande de récusation avant que la décision ait été rendue. Interjeté en temps utile et dans les formes, le recours est recevable.</w:t>
      </w:r>
    </w:p>
    <w:p>
      <w:r>
        <w:rPr>
          <w:b/>
        </w:rPr>
        <w:t>E. 2.2.1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w:t>
      </w:r>
    </w:p>
    <w:p>
      <w:r>
        <w:t>- 6 -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déjà 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w:t>
      </w:r>
    </w:p>
    <w:p>
      <w:r>
        <w:t>- 7 -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 TF 1B_290/2020 et 1B_311/2020 du 4 août 2020 consid. 2.6). Il résulte de l’art. 58 al. 1, in fine, CPP qu’il incombe à la partie qui demande la récusation de rendre plausibles les faits dont elle déduit l’existence d’une prévention. Il appartient dès lors au recourant qui demande l’annulation d’une décision en raison d’une telle prévention de rendre plausibles les faits dont il la déduit.</w:t>
      </w:r>
    </w:p>
    <w:p>
      <w:r>
        <w:rPr>
          <w:b/>
        </w:rPr>
        <w:t>E. 2.2.2</w:t>
      </w:r>
    </w:p>
    <w:p>
      <w:r>
        <w:t>Dans le cas d’espèce, le recourant fonde sa suspicion de partialité du Procureur général sur de simples conjectures. Il fait valoir que celui-ci serait un membre important d’une organisation criminelle qui se serait acharné sur sa mère et lui-même et qui chercherait à voler l’argent de l’Etat néerlandais. Selon le recourant, le Procureur général aurait lu sa plainte du 28 février 2020 et il se serait dit qu’il « y avait un problème avec ses complices présumés » et qu’il lui fallait « les blanchir pour [se] protéger [lui-même] et [ses] copains qui était probablement impliqués » (cf. P. 8, ch. 5). Les allégations de fait du recourant ne reposent pas sur le moindre commencement de preuve. Le fait que le Procureur général lui a donné tort ne constitue pas un indice de prévention. Le grief articulé par le recourant est manifestement dépourvu de tout fondement. Pour le surplus, le recourant ne développe aucun argument juridique permettant de remettre en cause le raisonnement qui a conduit le Procureur général à renoncer à ouvrir une instruction. Aucun élément ne</w:t>
      </w:r>
    </w:p>
    <w:p>
      <w:r>
        <w:t>- 8 - permettant de laisser penser qu’une infraction aurait été commise, l’ordonnance de non-entrée en matière était ainsi parfaitement justifiée.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383 al. 1 CPP ; art. 7 TFIP ; CREP 25 octobre 2017/730 ; CREP 15 septembre 2017/631). Par ces motifs, la Chambre des recours pénale prononce : I. Le recours est rejeté. II. L’ordonnance rendue le 24 avril 2020 dans la cause PE19.020674 est confirmée. III. Les frais d’arrêt, par 770 fr. (sept cent septante francs), sont mis à la charge de X.________. IV. Le montant de 550 fr. (cinq cent cinquante francs) déjà versé par le recourant à titre de sûretés est imputé sur les frais mis à la charge de celui-ci au chiffre III ci-dessus. V. L’arrêt est exécutoire. Le président : La greffière :</w:t>
      </w:r>
    </w:p>
    <w:p>
      <w:r>
        <w:t>- 9 - Du Le présent arrêt, dont la rédaction a été approuvée à huis clos, est notifié, par l'envoi d'une copie complète, à : - M. X.________,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